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chart4.xml" ContentType="application/vnd.openxmlformats-officedocument.drawingml.chart+xml"/>
  <Override PartName="/word/theme/themeOverride1.xml" ContentType="application/vnd.openxmlformats-officedocument.themeOverride+xml"/>
  <Override PartName="/word/charts/chart5.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6.xml" ContentType="application/vnd.openxmlformats-officedocument.drawingml.chart+xml"/>
  <Override PartName="/word/charts/style4.xml" ContentType="application/vnd.ms-office.chartstyle+xml"/>
  <Override PartName="/word/charts/colors4.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8357D0" w14:textId="77777777" w:rsidR="0063765D" w:rsidRDefault="0063765D" w:rsidP="0063765D"/>
    <w:p w14:paraId="62CCBF7F" w14:textId="77777777" w:rsidR="0063765D" w:rsidRDefault="0063765D" w:rsidP="0063765D"/>
    <w:p w14:paraId="63DB4B91" w14:textId="77777777" w:rsidR="0063765D" w:rsidRDefault="0063765D" w:rsidP="0063765D"/>
    <w:p w14:paraId="6EEEF11C" w14:textId="77777777" w:rsidR="0063765D" w:rsidRPr="001035E8" w:rsidRDefault="2FF2DCA6" w:rsidP="003F6C1A">
      <w:pPr>
        <w:jc w:val="center"/>
        <w:rPr>
          <w:sz w:val="80"/>
          <w:szCs w:val="80"/>
        </w:rPr>
      </w:pPr>
      <w:r w:rsidRPr="2FF2DCA6">
        <w:rPr>
          <w:sz w:val="80"/>
          <w:szCs w:val="80"/>
        </w:rPr>
        <w:t>COMMUNE DE LA TURBALLE</w:t>
      </w:r>
    </w:p>
    <w:p w14:paraId="5FA4AD8A" w14:textId="6ED30C7C" w:rsidR="0063765D" w:rsidRPr="00F119A8" w:rsidRDefault="0063765D" w:rsidP="00F119A8">
      <w:pPr>
        <w:jc w:val="center"/>
        <w:rPr>
          <w:i/>
          <w:iCs/>
          <w:sz w:val="72"/>
          <w:szCs w:val="72"/>
        </w:rPr>
      </w:pPr>
    </w:p>
    <w:p w14:paraId="4BA27667" w14:textId="40FB1890" w:rsidR="0063765D" w:rsidRPr="001035E8" w:rsidRDefault="2FF2DCA6" w:rsidP="003F6C1A">
      <w:pPr>
        <w:jc w:val="center"/>
        <w:rPr>
          <w:sz w:val="52"/>
          <w:szCs w:val="52"/>
        </w:rPr>
      </w:pPr>
      <w:r w:rsidRPr="2FF2DCA6">
        <w:rPr>
          <w:sz w:val="52"/>
          <w:szCs w:val="52"/>
        </w:rPr>
        <w:t>RAPPORT D’ORIENTATION BUDGETAIRE 202</w:t>
      </w:r>
      <w:r w:rsidR="00E87D10">
        <w:rPr>
          <w:sz w:val="52"/>
          <w:szCs w:val="52"/>
        </w:rPr>
        <w:t>6</w:t>
      </w:r>
    </w:p>
    <w:p w14:paraId="32A51D25" w14:textId="77777777" w:rsidR="0063765D" w:rsidRDefault="0063765D" w:rsidP="0063765D"/>
    <w:p w14:paraId="035BD21D" w14:textId="77777777" w:rsidR="0063765D" w:rsidRDefault="0063765D" w:rsidP="0063765D"/>
    <w:p w14:paraId="74984274" w14:textId="77777777" w:rsidR="0063765D" w:rsidRDefault="0063765D" w:rsidP="0063765D"/>
    <w:p w14:paraId="103A4485" w14:textId="3DCE8C3F" w:rsidR="0063765D" w:rsidRPr="003C63E7" w:rsidRDefault="2FF2DCA6" w:rsidP="2FF2DCA6">
      <w:pPr>
        <w:jc w:val="center"/>
        <w:rPr>
          <w:i/>
          <w:iCs/>
        </w:rPr>
      </w:pPr>
      <w:r w:rsidRPr="2FF2DCA6">
        <w:rPr>
          <w:i/>
          <w:iCs/>
        </w:rPr>
        <w:t xml:space="preserve">Débat en séance du Conseil Municipal du </w:t>
      </w:r>
      <w:r w:rsidR="00E87D10">
        <w:rPr>
          <w:i/>
          <w:iCs/>
        </w:rPr>
        <w:t>16 décembre</w:t>
      </w:r>
      <w:r w:rsidRPr="2FF2DCA6">
        <w:rPr>
          <w:i/>
          <w:iCs/>
        </w:rPr>
        <w:t xml:space="preserve"> 202</w:t>
      </w:r>
      <w:r w:rsidR="00777923">
        <w:rPr>
          <w:i/>
          <w:iCs/>
        </w:rPr>
        <w:t>5</w:t>
      </w:r>
    </w:p>
    <w:p w14:paraId="266356D8" w14:textId="77777777" w:rsidR="0063765D" w:rsidRDefault="0063765D" w:rsidP="0063765D"/>
    <w:p w14:paraId="4C075C9B" w14:textId="77777777" w:rsidR="0063765D" w:rsidRDefault="0063765D" w:rsidP="0063765D"/>
    <w:p w14:paraId="517892BB" w14:textId="1B7D13D5" w:rsidR="0063765D" w:rsidRDefault="006572DF" w:rsidP="006572DF">
      <w:pPr>
        <w:tabs>
          <w:tab w:val="left" w:pos="8760"/>
        </w:tabs>
      </w:pPr>
      <w:r>
        <w:tab/>
      </w:r>
    </w:p>
    <w:p w14:paraId="19A1E368" w14:textId="77777777" w:rsidR="0063765D" w:rsidRDefault="0063765D" w:rsidP="0063765D"/>
    <w:p w14:paraId="2AE51EA1" w14:textId="77777777" w:rsidR="0063765D" w:rsidRDefault="0063765D" w:rsidP="0063765D"/>
    <w:p w14:paraId="32D4DB3C" w14:textId="77777777" w:rsidR="0063765D" w:rsidRDefault="0063765D" w:rsidP="0063765D"/>
    <w:p w14:paraId="2AEB50FC" w14:textId="77777777" w:rsidR="0063765D" w:rsidRDefault="0063765D" w:rsidP="0063765D"/>
    <w:p w14:paraId="208E9244" w14:textId="77777777" w:rsidR="0063765D" w:rsidRPr="00B67608" w:rsidRDefault="0063765D" w:rsidP="0063765D">
      <w:pPr>
        <w:rPr>
          <w:sz w:val="16"/>
          <w:szCs w:val="16"/>
        </w:rPr>
      </w:pPr>
    </w:p>
    <w:p w14:paraId="188DEF75" w14:textId="77777777" w:rsidR="0063765D" w:rsidRPr="008B723B" w:rsidRDefault="2FF2DCA6" w:rsidP="0063765D">
      <w:pPr>
        <w:pBdr>
          <w:bottom w:val="single" w:sz="4" w:space="1" w:color="auto"/>
        </w:pBdr>
        <w:rPr>
          <w:b/>
          <w:bCs/>
        </w:rPr>
      </w:pPr>
      <w:r w:rsidRPr="008B723B">
        <w:rPr>
          <w:b/>
          <w:bCs/>
        </w:rPr>
        <w:t>SOMMAIRE</w:t>
      </w:r>
    </w:p>
    <w:p w14:paraId="18280A30" w14:textId="77777777" w:rsidR="0063765D" w:rsidRDefault="0063765D" w:rsidP="0063765D"/>
    <w:p w14:paraId="531B8D22" w14:textId="77777777" w:rsidR="0063765D" w:rsidRPr="000E4DF5" w:rsidRDefault="2FF2DCA6" w:rsidP="2FF2DCA6">
      <w:pPr>
        <w:rPr>
          <w:b/>
          <w:bCs/>
        </w:rPr>
      </w:pPr>
      <w:r w:rsidRPr="00882EF7">
        <w:rPr>
          <w:b/>
          <w:bCs/>
        </w:rPr>
        <w:t>I – GENERALITES </w:t>
      </w:r>
      <w:r w:rsidRPr="00A06859">
        <w:rPr>
          <w:b/>
          <w:bCs/>
        </w:rPr>
        <w:t xml:space="preserve">: </w:t>
      </w:r>
      <w:r w:rsidRPr="00A06859">
        <w:rPr>
          <w:b/>
        </w:rPr>
        <w:t>page 4</w:t>
      </w:r>
    </w:p>
    <w:p w14:paraId="64769186" w14:textId="77777777" w:rsidR="0063765D" w:rsidRPr="000E4DF5" w:rsidRDefault="2FF2DCA6" w:rsidP="2FF2DCA6">
      <w:pPr>
        <w:rPr>
          <w:b/>
          <w:bCs/>
        </w:rPr>
      </w:pPr>
      <w:r w:rsidRPr="2FF2DCA6">
        <w:rPr>
          <w:b/>
          <w:bCs/>
        </w:rPr>
        <w:t>II - LE CONTEXTE ECONOMIQUE ET FINANCIER GENERAL </w:t>
      </w:r>
      <w:r w:rsidRPr="00A06859">
        <w:rPr>
          <w:b/>
          <w:bCs/>
        </w:rPr>
        <w:t>: page 5</w:t>
      </w:r>
    </w:p>
    <w:p w14:paraId="757B6D5C" w14:textId="289BC9D0" w:rsidR="0063765D" w:rsidRPr="000E4DF5" w:rsidRDefault="2FF2DCA6" w:rsidP="2FF2DCA6">
      <w:pPr>
        <w:rPr>
          <w:b/>
          <w:bCs/>
        </w:rPr>
      </w:pPr>
      <w:r w:rsidRPr="00882EF7">
        <w:rPr>
          <w:b/>
          <w:bCs/>
        </w:rPr>
        <w:t xml:space="preserve">III - DONNEES SYNTHETIQUES SUR LA SITUATION FINANCIERE DE LA </w:t>
      </w:r>
      <w:r w:rsidRPr="00C3061A">
        <w:rPr>
          <w:b/>
          <w:bCs/>
        </w:rPr>
        <w:t>COMMUNE </w:t>
      </w:r>
      <w:r w:rsidRPr="00C3061A">
        <w:rPr>
          <w:b/>
        </w:rPr>
        <w:t xml:space="preserve">: page </w:t>
      </w:r>
      <w:r w:rsidR="003F66E3">
        <w:rPr>
          <w:b/>
          <w:bCs/>
        </w:rPr>
        <w:t>8</w:t>
      </w:r>
    </w:p>
    <w:p w14:paraId="1E6DA1FF" w14:textId="39CE53C0" w:rsidR="0063765D" w:rsidRPr="000E4DF5" w:rsidRDefault="2FF2DCA6" w:rsidP="2FF2DCA6">
      <w:pPr>
        <w:rPr>
          <w:b/>
          <w:bCs/>
        </w:rPr>
      </w:pPr>
      <w:r w:rsidRPr="00882EF7">
        <w:rPr>
          <w:b/>
          <w:bCs/>
        </w:rPr>
        <w:t xml:space="preserve">IV - RETROSPECTIVE BUDGETAIRE DE LA </w:t>
      </w:r>
      <w:r w:rsidRPr="00C3061A">
        <w:rPr>
          <w:b/>
          <w:bCs/>
        </w:rPr>
        <w:t>COMMUNE </w:t>
      </w:r>
      <w:r w:rsidRPr="00C3061A">
        <w:rPr>
          <w:b/>
        </w:rPr>
        <w:t>: page</w:t>
      </w:r>
      <w:r w:rsidR="003F66E3">
        <w:rPr>
          <w:b/>
        </w:rPr>
        <w:t xml:space="preserve"> </w:t>
      </w:r>
      <w:r w:rsidR="003F66E3">
        <w:rPr>
          <w:b/>
          <w:bCs/>
        </w:rPr>
        <w:t>9</w:t>
      </w:r>
    </w:p>
    <w:p w14:paraId="6EEC6516" w14:textId="0705C643" w:rsidR="0063765D" w:rsidRDefault="0063765D" w:rsidP="2FF2DCA6">
      <w:pPr>
        <w:rPr>
          <w:b/>
          <w:bCs/>
        </w:rPr>
      </w:pPr>
      <w:r>
        <w:tab/>
      </w:r>
      <w:r>
        <w:rPr>
          <w:b/>
          <w:bCs/>
        </w:rPr>
        <w:t>- rappel des objectifs financiers 202</w:t>
      </w:r>
      <w:r w:rsidR="0029010D">
        <w:rPr>
          <w:b/>
          <w:bCs/>
        </w:rPr>
        <w:t>5</w:t>
      </w:r>
    </w:p>
    <w:p w14:paraId="7DEEF8B2" w14:textId="36C1BE1F" w:rsidR="0063765D" w:rsidRDefault="0063765D" w:rsidP="2FF2DCA6">
      <w:pPr>
        <w:rPr>
          <w:b/>
          <w:bCs/>
        </w:rPr>
      </w:pPr>
      <w:r>
        <w:rPr>
          <w:b/>
          <w:bCs/>
        </w:rPr>
        <w:tab/>
        <w:t>- le résultat de clôture 202</w:t>
      </w:r>
      <w:r w:rsidR="004B2AB9">
        <w:rPr>
          <w:b/>
          <w:bCs/>
        </w:rPr>
        <w:t>5</w:t>
      </w:r>
      <w:r>
        <w:rPr>
          <w:b/>
          <w:bCs/>
        </w:rPr>
        <w:t xml:space="preserve"> provisoire</w:t>
      </w:r>
    </w:p>
    <w:p w14:paraId="53C7C0AB" w14:textId="77777777" w:rsidR="0063765D" w:rsidRDefault="0063765D" w:rsidP="0063765D">
      <w:r>
        <w:rPr>
          <w:b/>
          <w:bCs/>
        </w:rPr>
        <w:tab/>
      </w:r>
      <w:r>
        <w:rPr>
          <w:b/>
          <w:bCs/>
        </w:rPr>
        <w:tab/>
      </w:r>
      <w:r>
        <w:t>-budget principal de la ville</w:t>
      </w:r>
    </w:p>
    <w:p w14:paraId="313751A4" w14:textId="77777777" w:rsidR="0063765D" w:rsidRDefault="0063765D" w:rsidP="0063765D">
      <w:r>
        <w:tab/>
      </w:r>
      <w:r>
        <w:tab/>
        <w:t>-budget annexe cimetière</w:t>
      </w:r>
    </w:p>
    <w:p w14:paraId="6B706278" w14:textId="2C495E92" w:rsidR="0063765D" w:rsidRDefault="0063765D" w:rsidP="0063765D">
      <w:r>
        <w:tab/>
      </w:r>
      <w:r>
        <w:tab/>
        <w:t>-tous budgets consolidés</w:t>
      </w:r>
    </w:p>
    <w:p w14:paraId="517E8D7A" w14:textId="5A7D5CF9" w:rsidR="0063765D" w:rsidRDefault="0063765D" w:rsidP="2FF2DCA6">
      <w:pPr>
        <w:rPr>
          <w:b/>
          <w:bCs/>
        </w:rPr>
      </w:pPr>
      <w:r>
        <w:tab/>
      </w:r>
      <w:r>
        <w:rPr>
          <w:b/>
          <w:bCs/>
        </w:rPr>
        <w:t xml:space="preserve">- vue d’ensemble </w:t>
      </w:r>
      <w:r w:rsidRPr="00CC5D15">
        <w:rPr>
          <w:b/>
          <w:bCs/>
        </w:rPr>
        <w:t xml:space="preserve">au </w:t>
      </w:r>
      <w:r w:rsidR="00882EF7" w:rsidRPr="00CC5D15">
        <w:rPr>
          <w:b/>
          <w:bCs/>
        </w:rPr>
        <w:t>2</w:t>
      </w:r>
      <w:r w:rsidR="003F66E3">
        <w:rPr>
          <w:b/>
          <w:bCs/>
        </w:rPr>
        <w:t>5</w:t>
      </w:r>
      <w:r w:rsidRPr="00CC5D15">
        <w:rPr>
          <w:b/>
          <w:bCs/>
        </w:rPr>
        <w:t>/1</w:t>
      </w:r>
      <w:r w:rsidR="004B2AB9">
        <w:rPr>
          <w:b/>
          <w:bCs/>
        </w:rPr>
        <w:t>1</w:t>
      </w:r>
      <w:r w:rsidRPr="00CC5D15">
        <w:rPr>
          <w:b/>
          <w:bCs/>
        </w:rPr>
        <w:t>/202</w:t>
      </w:r>
      <w:r w:rsidR="004B2AB9">
        <w:rPr>
          <w:b/>
          <w:bCs/>
        </w:rPr>
        <w:t>5</w:t>
      </w:r>
      <w:r>
        <w:rPr>
          <w:b/>
          <w:bCs/>
        </w:rPr>
        <w:t xml:space="preserve"> (budget principal)</w:t>
      </w:r>
    </w:p>
    <w:p w14:paraId="7F067322" w14:textId="77777777" w:rsidR="0063765D" w:rsidRDefault="0063765D" w:rsidP="2FF2DCA6">
      <w:pPr>
        <w:rPr>
          <w:b/>
          <w:bCs/>
        </w:rPr>
      </w:pPr>
      <w:r>
        <w:rPr>
          <w:b/>
          <w:bCs/>
        </w:rPr>
        <w:tab/>
        <w:t>- le fonctionnement</w:t>
      </w:r>
    </w:p>
    <w:p w14:paraId="357BDC2F" w14:textId="77777777" w:rsidR="0063765D" w:rsidRDefault="0063765D" w:rsidP="0063765D">
      <w:r>
        <w:rPr>
          <w:b/>
          <w:bCs/>
        </w:rPr>
        <w:tab/>
      </w:r>
      <w:r>
        <w:rPr>
          <w:b/>
          <w:bCs/>
        </w:rPr>
        <w:tab/>
      </w:r>
      <w:r>
        <w:t>- les recettes de fonctionnement</w:t>
      </w:r>
    </w:p>
    <w:p w14:paraId="6BBAC23A" w14:textId="77777777" w:rsidR="0063765D" w:rsidRDefault="0063765D" w:rsidP="0063765D">
      <w:r>
        <w:tab/>
      </w:r>
      <w:r>
        <w:tab/>
        <w:t>- les dépenses de fonctionnement</w:t>
      </w:r>
    </w:p>
    <w:p w14:paraId="5246F8D3" w14:textId="77777777" w:rsidR="001B3D9B" w:rsidRPr="000E4DF5" w:rsidRDefault="001B3D9B" w:rsidP="0063765D"/>
    <w:p w14:paraId="76BA0C06" w14:textId="77777777" w:rsidR="0063765D" w:rsidRDefault="0063765D" w:rsidP="2FF2DCA6">
      <w:pPr>
        <w:rPr>
          <w:b/>
          <w:bCs/>
        </w:rPr>
      </w:pPr>
      <w:r>
        <w:rPr>
          <w:b/>
          <w:bCs/>
        </w:rPr>
        <w:lastRenderedPageBreak/>
        <w:tab/>
        <w:t>- l’investissement</w:t>
      </w:r>
    </w:p>
    <w:p w14:paraId="5A6C442E" w14:textId="77777777" w:rsidR="0063765D" w:rsidRDefault="0063765D" w:rsidP="0063765D">
      <w:r>
        <w:rPr>
          <w:b/>
          <w:bCs/>
        </w:rPr>
        <w:tab/>
      </w:r>
      <w:r>
        <w:rPr>
          <w:b/>
          <w:bCs/>
        </w:rPr>
        <w:tab/>
      </w:r>
      <w:r>
        <w:t>- les recettes d’investissement</w:t>
      </w:r>
    </w:p>
    <w:p w14:paraId="06807840" w14:textId="77777777" w:rsidR="0063765D" w:rsidRPr="00545A52" w:rsidRDefault="0063765D" w:rsidP="0063765D">
      <w:r>
        <w:tab/>
      </w:r>
      <w:r>
        <w:tab/>
        <w:t>- les dépenses d’investissement</w:t>
      </w:r>
    </w:p>
    <w:p w14:paraId="0991D312" w14:textId="374915A2" w:rsidR="0063765D" w:rsidRDefault="0063765D" w:rsidP="2FF2DCA6">
      <w:pPr>
        <w:rPr>
          <w:b/>
          <w:bCs/>
        </w:rPr>
      </w:pPr>
      <w:r>
        <w:rPr>
          <w:b/>
          <w:bCs/>
        </w:rPr>
        <w:tab/>
        <w:t>- les grands indicateurs financiers</w:t>
      </w:r>
      <w:r w:rsidR="00882EF7">
        <w:rPr>
          <w:b/>
          <w:bCs/>
        </w:rPr>
        <w:t xml:space="preserve"> / l’épargne</w:t>
      </w:r>
    </w:p>
    <w:p w14:paraId="3A5B0646" w14:textId="77777777" w:rsidR="0063765D" w:rsidRDefault="0063765D" w:rsidP="2FF2DCA6">
      <w:pPr>
        <w:rPr>
          <w:b/>
          <w:bCs/>
        </w:rPr>
      </w:pPr>
      <w:r>
        <w:rPr>
          <w:b/>
          <w:bCs/>
        </w:rPr>
        <w:tab/>
        <w:t>- état de la dette de la commune</w:t>
      </w:r>
    </w:p>
    <w:p w14:paraId="510C6FC3" w14:textId="77777777" w:rsidR="0063765D" w:rsidRDefault="0063765D" w:rsidP="0063765D">
      <w:pPr>
        <w:rPr>
          <w:b/>
          <w:bCs/>
        </w:rPr>
      </w:pPr>
    </w:p>
    <w:p w14:paraId="65287EDA" w14:textId="13E1CF51" w:rsidR="0063765D" w:rsidRPr="000E4DF5" w:rsidRDefault="2FF2DCA6" w:rsidP="2FF2DCA6">
      <w:pPr>
        <w:rPr>
          <w:b/>
          <w:bCs/>
        </w:rPr>
      </w:pPr>
      <w:r w:rsidRPr="00882EF7">
        <w:rPr>
          <w:b/>
          <w:bCs/>
        </w:rPr>
        <w:t>V - LES PRINCIPALES ORIENTATIONS BUDGETAIRES DE L’ANNEE 202</w:t>
      </w:r>
      <w:r w:rsidR="003F66E3">
        <w:rPr>
          <w:b/>
          <w:bCs/>
        </w:rPr>
        <w:t>6</w:t>
      </w:r>
      <w:r w:rsidRPr="00882EF7">
        <w:rPr>
          <w:b/>
          <w:bCs/>
        </w:rPr>
        <w:t> </w:t>
      </w:r>
      <w:r w:rsidRPr="00882EF7">
        <w:rPr>
          <w:b/>
        </w:rPr>
        <w:t xml:space="preserve">: </w:t>
      </w:r>
      <w:r w:rsidRPr="00384CB4">
        <w:rPr>
          <w:b/>
        </w:rPr>
        <w:t xml:space="preserve">page </w:t>
      </w:r>
      <w:r w:rsidR="003F66E3">
        <w:rPr>
          <w:b/>
          <w:bCs/>
        </w:rPr>
        <w:t>24</w:t>
      </w:r>
    </w:p>
    <w:p w14:paraId="5D976A6E" w14:textId="77777777" w:rsidR="0063765D" w:rsidRDefault="0063765D" w:rsidP="2FF2DCA6">
      <w:pPr>
        <w:rPr>
          <w:b/>
          <w:bCs/>
        </w:rPr>
      </w:pPr>
      <w:r>
        <w:tab/>
      </w:r>
      <w:r w:rsidRPr="00545A52">
        <w:rPr>
          <w:b/>
          <w:bCs/>
        </w:rPr>
        <w:t>-</w:t>
      </w:r>
      <w:r>
        <w:rPr>
          <w:b/>
          <w:bCs/>
        </w:rPr>
        <w:t xml:space="preserve"> </w:t>
      </w:r>
      <w:r w:rsidRPr="00545A52">
        <w:rPr>
          <w:b/>
          <w:bCs/>
        </w:rPr>
        <w:t>hypothèses d</w:t>
      </w:r>
      <w:r>
        <w:rPr>
          <w:b/>
          <w:bCs/>
        </w:rPr>
        <w:t xml:space="preserve">’évolutions en fonctionnement </w:t>
      </w:r>
    </w:p>
    <w:p w14:paraId="14DAD3C2" w14:textId="77777777" w:rsidR="0063765D" w:rsidRDefault="0063765D" w:rsidP="0063765D">
      <w:r>
        <w:rPr>
          <w:b/>
          <w:bCs/>
        </w:rPr>
        <w:tab/>
      </w:r>
      <w:r>
        <w:tab/>
        <w:t>- les recettes de fonctionnement</w:t>
      </w:r>
    </w:p>
    <w:p w14:paraId="29FA6C21" w14:textId="77777777" w:rsidR="0063765D" w:rsidRDefault="0063765D" w:rsidP="0063765D">
      <w:r>
        <w:tab/>
      </w:r>
      <w:r>
        <w:tab/>
        <w:t>- les dépenses de fonctionnement</w:t>
      </w:r>
    </w:p>
    <w:p w14:paraId="0712FFBD" w14:textId="77777777" w:rsidR="0063765D" w:rsidRDefault="0063765D" w:rsidP="2FF2DCA6">
      <w:pPr>
        <w:rPr>
          <w:b/>
          <w:bCs/>
        </w:rPr>
      </w:pPr>
      <w:r>
        <w:tab/>
      </w:r>
      <w:r>
        <w:rPr>
          <w:b/>
          <w:bCs/>
        </w:rPr>
        <w:t>- hypothèses d’évolutions en investissement</w:t>
      </w:r>
    </w:p>
    <w:p w14:paraId="7EE9AFA7" w14:textId="77777777" w:rsidR="0063765D" w:rsidRPr="00481CF6" w:rsidRDefault="0063765D" w:rsidP="0063765D">
      <w:r w:rsidRPr="00481CF6">
        <w:tab/>
      </w:r>
      <w:r w:rsidRPr="00481CF6">
        <w:tab/>
        <w:t>-</w:t>
      </w:r>
      <w:r>
        <w:t xml:space="preserve"> </w:t>
      </w:r>
      <w:r w:rsidRPr="00481CF6">
        <w:t>les recettes d’investissement</w:t>
      </w:r>
    </w:p>
    <w:p w14:paraId="66048A22" w14:textId="77777777" w:rsidR="0063765D" w:rsidRPr="00481CF6" w:rsidRDefault="0063765D" w:rsidP="0063765D">
      <w:r w:rsidRPr="00481CF6">
        <w:tab/>
      </w:r>
      <w:r w:rsidRPr="00481CF6">
        <w:tab/>
        <w:t>-</w:t>
      </w:r>
      <w:r>
        <w:t xml:space="preserve"> </w:t>
      </w:r>
      <w:r w:rsidRPr="00481CF6">
        <w:t>les dépenses d’investissement</w:t>
      </w:r>
    </w:p>
    <w:p w14:paraId="57342CEA" w14:textId="77777777" w:rsidR="0063765D" w:rsidRDefault="0063765D" w:rsidP="2FF2DCA6">
      <w:pPr>
        <w:rPr>
          <w:b/>
          <w:bCs/>
        </w:rPr>
      </w:pPr>
      <w:r>
        <w:rPr>
          <w:b/>
          <w:bCs/>
        </w:rPr>
        <w:tab/>
      </w:r>
      <w:r w:rsidRPr="003924EC">
        <w:rPr>
          <w:b/>
          <w:bCs/>
        </w:rPr>
        <w:t>-</w:t>
      </w:r>
      <w:r>
        <w:rPr>
          <w:b/>
          <w:bCs/>
        </w:rPr>
        <w:t xml:space="preserve"> zoom sur </w:t>
      </w:r>
      <w:r w:rsidRPr="003924EC">
        <w:rPr>
          <w:b/>
          <w:bCs/>
        </w:rPr>
        <w:t>les impôts locaux</w:t>
      </w:r>
    </w:p>
    <w:p w14:paraId="07AC02CD" w14:textId="77777777" w:rsidR="0063765D" w:rsidRDefault="0063765D" w:rsidP="2FF2DCA6">
      <w:pPr>
        <w:rPr>
          <w:b/>
          <w:bCs/>
        </w:rPr>
      </w:pPr>
      <w:r>
        <w:rPr>
          <w:b/>
          <w:bCs/>
        </w:rPr>
        <w:tab/>
        <w:t>- les orientations pluriannuelles</w:t>
      </w:r>
    </w:p>
    <w:p w14:paraId="6CF41443" w14:textId="77777777" w:rsidR="0063765D" w:rsidRDefault="0063765D" w:rsidP="0063765D">
      <w:pPr>
        <w:rPr>
          <w:b/>
          <w:bCs/>
        </w:rPr>
      </w:pPr>
    </w:p>
    <w:p w14:paraId="6ABA4B78" w14:textId="76455AC8" w:rsidR="0063765D" w:rsidRPr="0029010D" w:rsidRDefault="2FF2DCA6" w:rsidP="2FF2DCA6">
      <w:pPr>
        <w:rPr>
          <w:b/>
          <w:bCs/>
          <w:lang w:val="it-IT"/>
        </w:rPr>
      </w:pPr>
      <w:r w:rsidRPr="0029010D">
        <w:rPr>
          <w:b/>
          <w:bCs/>
          <w:lang w:val="it-IT"/>
        </w:rPr>
        <w:t xml:space="preserve">VI – </w:t>
      </w:r>
      <w:r w:rsidR="003F66E3" w:rsidRPr="0029010D">
        <w:rPr>
          <w:b/>
          <w:bCs/>
          <w:u w:val="single"/>
          <w:lang w:val="it-IT"/>
        </w:rPr>
        <w:t>BUDGET PREVISIONNEL CIMETIERE</w:t>
      </w:r>
      <w:r w:rsidR="003F66E3" w:rsidRPr="0029010D">
        <w:rPr>
          <w:b/>
          <w:lang w:val="it-IT"/>
        </w:rPr>
        <w:t xml:space="preserve"> :</w:t>
      </w:r>
      <w:r w:rsidRPr="0029010D">
        <w:rPr>
          <w:b/>
          <w:lang w:val="it-IT"/>
        </w:rPr>
        <w:t xml:space="preserve"> page </w:t>
      </w:r>
      <w:r w:rsidR="003F66E3" w:rsidRPr="0029010D">
        <w:rPr>
          <w:b/>
          <w:bCs/>
          <w:lang w:val="it-IT"/>
        </w:rPr>
        <w:t>31</w:t>
      </w:r>
    </w:p>
    <w:p w14:paraId="0A0AC876" w14:textId="697299CE" w:rsidR="001B3D9B" w:rsidRDefault="001B3D9B" w:rsidP="001B3D9B">
      <w:pPr>
        <w:spacing w:after="0" w:line="240" w:lineRule="auto"/>
        <w:rPr>
          <w:b/>
          <w:bCs/>
          <w:u w:val="single"/>
        </w:rPr>
      </w:pPr>
      <w:r w:rsidRPr="001B3D9B">
        <w:rPr>
          <w:b/>
          <w:bCs/>
          <w:u w:val="single"/>
        </w:rPr>
        <w:t>VII – INDICATEURS FINANCIERS</w:t>
      </w:r>
      <w:r>
        <w:rPr>
          <w:b/>
          <w:bCs/>
          <w:u w:val="single"/>
        </w:rPr>
        <w:t> : page 32</w:t>
      </w:r>
    </w:p>
    <w:p w14:paraId="08C583CB" w14:textId="77777777" w:rsidR="001B3D9B" w:rsidRPr="001B3D9B" w:rsidRDefault="001B3D9B" w:rsidP="001B3D9B">
      <w:pPr>
        <w:spacing w:after="0" w:line="240" w:lineRule="auto"/>
        <w:rPr>
          <w:b/>
          <w:bCs/>
          <w:u w:val="single"/>
        </w:rPr>
      </w:pPr>
    </w:p>
    <w:p w14:paraId="4C1984DC" w14:textId="77777777" w:rsidR="001B3D9B" w:rsidRDefault="001B3D9B" w:rsidP="2FF2DCA6">
      <w:pPr>
        <w:rPr>
          <w:b/>
          <w:bCs/>
        </w:rPr>
      </w:pPr>
    </w:p>
    <w:p w14:paraId="4DBE7D74" w14:textId="77777777" w:rsidR="0063765D" w:rsidRPr="00A74DCE" w:rsidRDefault="2FF2DCA6" w:rsidP="0063765D">
      <w:pPr>
        <w:contextualSpacing/>
        <w:jc w:val="both"/>
      </w:pPr>
      <w:r w:rsidRPr="008B723B">
        <w:rPr>
          <w:b/>
          <w:sz w:val="28"/>
          <w:szCs w:val="28"/>
          <w:u w:val="single"/>
        </w:rPr>
        <w:lastRenderedPageBreak/>
        <w:t>I - GENERALITES</w:t>
      </w:r>
    </w:p>
    <w:p w14:paraId="1FDFB744" w14:textId="77777777" w:rsidR="0063765D" w:rsidRPr="00CB5418" w:rsidRDefault="0063765D" w:rsidP="0063765D">
      <w:pPr>
        <w:contextualSpacing/>
        <w:jc w:val="both"/>
        <w:rPr>
          <w:b/>
          <w:bCs/>
          <w:sz w:val="28"/>
          <w:szCs w:val="28"/>
          <w:u w:val="single"/>
        </w:rPr>
      </w:pPr>
    </w:p>
    <w:p w14:paraId="6486634C" w14:textId="77777777" w:rsidR="0063765D" w:rsidRDefault="2FF2DCA6" w:rsidP="0063765D">
      <w:pPr>
        <w:contextualSpacing/>
        <w:jc w:val="both"/>
      </w:pPr>
      <w:r>
        <w:t>Le débat d’orientation budgétaire (DOB) est une étape essentielle de la procédure budgétaire des collectivités. Il participe à l’information des élus et favorise la démocratie participative au sein de l’assemblée délibérante en facilitant les discussions sur les priorités et les évolutions de la situation financière de la collectivité préalablement au vote du budget primitif.</w:t>
      </w:r>
    </w:p>
    <w:p w14:paraId="5A153920" w14:textId="77777777" w:rsidR="0063765D" w:rsidRDefault="0063765D" w:rsidP="0063765D">
      <w:pPr>
        <w:contextualSpacing/>
        <w:jc w:val="both"/>
        <w:rPr>
          <w:u w:val="single"/>
        </w:rPr>
      </w:pPr>
    </w:p>
    <w:p w14:paraId="7B3D5C7C" w14:textId="77777777" w:rsidR="0063765D" w:rsidRPr="0024281E" w:rsidRDefault="2FF2DCA6" w:rsidP="2FF2DCA6">
      <w:pPr>
        <w:pBdr>
          <w:top w:val="single" w:sz="4" w:space="1" w:color="auto"/>
          <w:left w:val="single" w:sz="4" w:space="4" w:color="auto"/>
          <w:bottom w:val="single" w:sz="4" w:space="1" w:color="auto"/>
          <w:right w:val="single" w:sz="4" w:space="4" w:color="auto"/>
        </w:pBdr>
        <w:jc w:val="both"/>
        <w:rPr>
          <w:b/>
          <w:bCs/>
          <w:i/>
          <w:iCs/>
        </w:rPr>
      </w:pPr>
      <w:r w:rsidRPr="2FF2DCA6">
        <w:rPr>
          <w:b/>
          <w:bCs/>
          <w:i/>
          <w:iCs/>
        </w:rPr>
        <w:t>CONTEXTE REGLEMENTAIRE GENERAL</w:t>
      </w:r>
    </w:p>
    <w:p w14:paraId="7C11F568" w14:textId="77777777" w:rsidR="0063765D" w:rsidRDefault="2FF2DCA6" w:rsidP="0063765D">
      <w:pPr>
        <w:pBdr>
          <w:top w:val="single" w:sz="4" w:space="1" w:color="auto"/>
          <w:left w:val="single" w:sz="4" w:space="4" w:color="auto"/>
          <w:bottom w:val="single" w:sz="4" w:space="1" w:color="auto"/>
          <w:right w:val="single" w:sz="4" w:space="4" w:color="auto"/>
        </w:pBdr>
        <w:contextualSpacing/>
        <w:jc w:val="both"/>
      </w:pPr>
      <w:r>
        <w:t>Le DOB est une étape obligatoire du processus budgétaire, en application de l’article L.2312-1 du CGCT qui prévoit que dans les communes de 3 500 habitants et plus, un débat d’orientation budgétaire soit inscrit à l’ordre du jour du Conseil Municipal.</w:t>
      </w:r>
    </w:p>
    <w:p w14:paraId="58009A6E" w14:textId="77777777" w:rsidR="0063765D" w:rsidRDefault="0063765D" w:rsidP="0063765D">
      <w:pPr>
        <w:pBdr>
          <w:top w:val="single" w:sz="4" w:space="1" w:color="auto"/>
          <w:left w:val="single" w:sz="4" w:space="4" w:color="auto"/>
          <w:bottom w:val="single" w:sz="4" w:space="1" w:color="auto"/>
          <w:right w:val="single" w:sz="4" w:space="4" w:color="auto"/>
        </w:pBdr>
        <w:contextualSpacing/>
        <w:jc w:val="both"/>
      </w:pPr>
    </w:p>
    <w:p w14:paraId="2A314D59" w14:textId="77777777" w:rsidR="0063765D" w:rsidRDefault="2FF2DCA6" w:rsidP="0063765D">
      <w:pPr>
        <w:pBdr>
          <w:top w:val="single" w:sz="4" w:space="1" w:color="auto"/>
          <w:left w:val="single" w:sz="4" w:space="4" w:color="auto"/>
          <w:bottom w:val="single" w:sz="4" w:space="1" w:color="auto"/>
          <w:right w:val="single" w:sz="4" w:space="4" w:color="auto"/>
        </w:pBdr>
        <w:contextualSpacing/>
        <w:jc w:val="both"/>
      </w:pPr>
      <w:r>
        <w:t>Ce débat doit se tenir dans un délai de 2 mois maximum préalablement au vote du budget primitif.</w:t>
      </w:r>
    </w:p>
    <w:p w14:paraId="40710B93" w14:textId="77777777" w:rsidR="0063765D" w:rsidRDefault="0063765D" w:rsidP="0063765D">
      <w:pPr>
        <w:pBdr>
          <w:top w:val="single" w:sz="4" w:space="1" w:color="auto"/>
          <w:left w:val="single" w:sz="4" w:space="4" w:color="auto"/>
          <w:bottom w:val="single" w:sz="4" w:space="1" w:color="auto"/>
          <w:right w:val="single" w:sz="4" w:space="4" w:color="auto"/>
        </w:pBdr>
        <w:contextualSpacing/>
        <w:jc w:val="both"/>
      </w:pPr>
    </w:p>
    <w:p w14:paraId="4BD5E1BD" w14:textId="77777777" w:rsidR="0063765D" w:rsidRDefault="2FF2DCA6" w:rsidP="0063765D">
      <w:pPr>
        <w:pBdr>
          <w:top w:val="single" w:sz="4" w:space="1" w:color="auto"/>
          <w:left w:val="single" w:sz="4" w:space="4" w:color="auto"/>
          <w:bottom w:val="single" w:sz="4" w:space="1" w:color="auto"/>
          <w:right w:val="single" w:sz="4" w:space="4" w:color="auto"/>
        </w:pBdr>
        <w:contextualSpacing/>
        <w:jc w:val="both"/>
      </w:pPr>
      <w:r>
        <w:t>En cas d’absence de DOB, toute délibération relative à l’adoption du budget primitif sera illégale. Selon la jurisprudence, la tenue du DOB constitue une formalité substantielle.</w:t>
      </w:r>
    </w:p>
    <w:p w14:paraId="6741F99B" w14:textId="77777777" w:rsidR="0063765D" w:rsidRDefault="0063765D" w:rsidP="0063765D">
      <w:pPr>
        <w:contextualSpacing/>
        <w:jc w:val="both"/>
      </w:pPr>
    </w:p>
    <w:p w14:paraId="7CE83706" w14:textId="77777777" w:rsidR="0063765D" w:rsidRPr="0024281E" w:rsidRDefault="2FF2DCA6" w:rsidP="2FF2DCA6">
      <w:pPr>
        <w:pBdr>
          <w:top w:val="single" w:sz="4" w:space="1" w:color="auto"/>
          <w:left w:val="single" w:sz="4" w:space="4" w:color="auto"/>
          <w:bottom w:val="single" w:sz="4" w:space="1" w:color="auto"/>
          <w:right w:val="single" w:sz="4" w:space="4" w:color="auto"/>
        </w:pBdr>
        <w:contextualSpacing/>
        <w:jc w:val="both"/>
        <w:rPr>
          <w:b/>
          <w:bCs/>
          <w:i/>
          <w:iCs/>
        </w:rPr>
      </w:pPr>
      <w:r w:rsidRPr="2FF2DCA6">
        <w:rPr>
          <w:b/>
          <w:bCs/>
          <w:i/>
          <w:iCs/>
        </w:rPr>
        <w:t>LE CONTENU DU DOB</w:t>
      </w:r>
    </w:p>
    <w:p w14:paraId="7393EF3E" w14:textId="77777777" w:rsidR="0063765D" w:rsidRPr="00E35BBD" w:rsidRDefault="0063765D" w:rsidP="0063765D">
      <w:pPr>
        <w:pBdr>
          <w:top w:val="single" w:sz="4" w:space="1" w:color="auto"/>
          <w:left w:val="single" w:sz="4" w:space="4" w:color="auto"/>
          <w:bottom w:val="single" w:sz="4" w:space="1" w:color="auto"/>
          <w:right w:val="single" w:sz="4" w:space="4" w:color="auto"/>
        </w:pBdr>
        <w:contextualSpacing/>
        <w:jc w:val="both"/>
        <w:rPr>
          <w:u w:val="single"/>
        </w:rPr>
      </w:pPr>
    </w:p>
    <w:p w14:paraId="0D4E065A" w14:textId="4197718A" w:rsidR="0063765D" w:rsidRDefault="2FF2DCA6" w:rsidP="0063765D">
      <w:pPr>
        <w:pBdr>
          <w:top w:val="single" w:sz="4" w:space="1" w:color="auto"/>
          <w:left w:val="single" w:sz="4" w:space="4" w:color="auto"/>
          <w:bottom w:val="single" w:sz="4" w:space="1" w:color="auto"/>
          <w:right w:val="single" w:sz="4" w:space="4" w:color="auto"/>
        </w:pBdr>
        <w:contextualSpacing/>
        <w:jc w:val="both"/>
      </w:pPr>
      <w:r>
        <w:t>L’article 1074 de la loi n°2015-991 du 7 août 2015 dite loi NOTR</w:t>
      </w:r>
      <w:r w:rsidR="003044F2">
        <w:t>E</w:t>
      </w:r>
      <w:r>
        <w:t xml:space="preserve"> est venu modifier l’article L3212-1 du CGCT pour préciser le contenu obligatoire du DOB en venant préciser le contenu du Rapport d’Orientation Budgétaire (ROB).</w:t>
      </w:r>
    </w:p>
    <w:p w14:paraId="055662AC" w14:textId="77777777" w:rsidR="0063765D" w:rsidRDefault="2FF2DCA6" w:rsidP="0063765D">
      <w:pPr>
        <w:pBdr>
          <w:top w:val="single" w:sz="4" w:space="1" w:color="auto"/>
          <w:left w:val="single" w:sz="4" w:space="4" w:color="auto"/>
          <w:bottom w:val="single" w:sz="4" w:space="1" w:color="auto"/>
          <w:right w:val="single" w:sz="4" w:space="4" w:color="auto"/>
        </w:pBdr>
        <w:contextualSpacing/>
        <w:jc w:val="both"/>
      </w:pPr>
      <w:r>
        <w:t>Il doit porter sur :</w:t>
      </w:r>
    </w:p>
    <w:p w14:paraId="5E1407E5" w14:textId="77777777" w:rsidR="0063765D" w:rsidRDefault="0063765D" w:rsidP="0063765D">
      <w:pPr>
        <w:pBdr>
          <w:top w:val="single" w:sz="4" w:space="1" w:color="auto"/>
          <w:left w:val="single" w:sz="4" w:space="4" w:color="auto"/>
          <w:bottom w:val="single" w:sz="4" w:space="1" w:color="auto"/>
          <w:right w:val="single" w:sz="4" w:space="4" w:color="auto"/>
        </w:pBdr>
        <w:contextualSpacing/>
        <w:jc w:val="both"/>
      </w:pPr>
      <w:r>
        <w:tab/>
      </w:r>
      <w:r>
        <w:rPr>
          <w:rFonts w:ascii="Wingdings 2" w:eastAsia="Wingdings 2" w:hAnsi="Wingdings 2" w:cs="Wingdings 2"/>
        </w:rPr>
        <w:t>□</w:t>
      </w:r>
      <w:r>
        <w:t xml:space="preserve"> les orientations budgétaires : évolutions prévisionnelles des dépenses et recettes en fonctionnement et en investissement en précisant les hypothèses d’évolution retenues notamment en matière de concours financiers, de fiscalité, de tarification….</w:t>
      </w:r>
    </w:p>
    <w:p w14:paraId="417FCADC" w14:textId="77777777" w:rsidR="0063765D" w:rsidRDefault="0063765D" w:rsidP="0063765D">
      <w:pPr>
        <w:pBdr>
          <w:top w:val="single" w:sz="4" w:space="1" w:color="auto"/>
          <w:left w:val="single" w:sz="4" w:space="4" w:color="auto"/>
          <w:bottom w:val="single" w:sz="4" w:space="1" w:color="auto"/>
          <w:right w:val="single" w:sz="4" w:space="4" w:color="auto"/>
        </w:pBdr>
        <w:contextualSpacing/>
        <w:jc w:val="both"/>
      </w:pPr>
      <w:r>
        <w:tab/>
      </w:r>
      <w:r>
        <w:rPr>
          <w:rFonts w:ascii="Wingdings 2" w:eastAsia="Wingdings 2" w:hAnsi="Wingdings 2" w:cs="Wingdings 2"/>
        </w:rPr>
        <w:t>□</w:t>
      </w:r>
      <w:r>
        <w:t xml:space="preserve"> les engagements pluriannuels envisagés : programmation des investissements avec une prévision des recettes et des dépenses.</w:t>
      </w:r>
    </w:p>
    <w:p w14:paraId="5E963EA0" w14:textId="77777777" w:rsidR="0063765D" w:rsidRDefault="0063765D" w:rsidP="0063765D">
      <w:pPr>
        <w:pBdr>
          <w:top w:val="single" w:sz="4" w:space="1" w:color="auto"/>
          <w:left w:val="single" w:sz="4" w:space="4" w:color="auto"/>
          <w:bottom w:val="single" w:sz="4" w:space="1" w:color="auto"/>
          <w:right w:val="single" w:sz="4" w:space="4" w:color="auto"/>
        </w:pBdr>
        <w:contextualSpacing/>
        <w:jc w:val="both"/>
      </w:pPr>
      <w:r>
        <w:tab/>
      </w:r>
      <w:r>
        <w:rPr>
          <w:rFonts w:ascii="Wingdings 2" w:eastAsia="Wingdings 2" w:hAnsi="Wingdings 2" w:cs="Wingdings 2"/>
        </w:rPr>
        <w:t>□</w:t>
      </w:r>
      <w:r>
        <w:t xml:space="preserve"> la structure et la gestion de la dette contractée, les perspectives pour le projet de budget en précisant, si besoin, le profil de dette visé pour l’exercice.</w:t>
      </w:r>
    </w:p>
    <w:p w14:paraId="44ED5EC2" w14:textId="77777777" w:rsidR="0063765D" w:rsidRDefault="0063765D" w:rsidP="0063765D">
      <w:pPr>
        <w:pBdr>
          <w:top w:val="single" w:sz="4" w:space="1" w:color="auto"/>
          <w:left w:val="single" w:sz="4" w:space="4" w:color="auto"/>
          <w:bottom w:val="single" w:sz="4" w:space="1" w:color="auto"/>
          <w:right w:val="single" w:sz="4" w:space="4" w:color="auto"/>
        </w:pBdr>
        <w:contextualSpacing/>
        <w:jc w:val="both"/>
      </w:pPr>
    </w:p>
    <w:p w14:paraId="61592220" w14:textId="77777777" w:rsidR="0063765D" w:rsidRDefault="2FF2DCA6" w:rsidP="0063765D">
      <w:pPr>
        <w:pBdr>
          <w:top w:val="single" w:sz="4" w:space="1" w:color="auto"/>
          <w:left w:val="single" w:sz="4" w:space="4" w:color="auto"/>
          <w:bottom w:val="single" w:sz="4" w:space="1" w:color="auto"/>
          <w:right w:val="single" w:sz="4" w:space="4" w:color="auto"/>
        </w:pBdr>
        <w:contextualSpacing/>
        <w:jc w:val="both"/>
      </w:pPr>
      <w:r>
        <w:t xml:space="preserve">Depuis </w:t>
      </w:r>
      <w:r w:rsidRPr="2FF2DCA6">
        <w:rPr>
          <w:u w:val="single"/>
        </w:rPr>
        <w:t>la loi de programmation des finances publiques 2018-2022</w:t>
      </w:r>
      <w:r>
        <w:t>, il doit par ailleurs faire figurer les objectifs d’évolution des dépenses réelles de fonctionnement et du besoin de financement de la collectivité.</w:t>
      </w:r>
    </w:p>
    <w:p w14:paraId="337F03D0" w14:textId="77777777" w:rsidR="0063765D" w:rsidRDefault="0063765D" w:rsidP="0063765D">
      <w:pPr>
        <w:contextualSpacing/>
        <w:jc w:val="both"/>
      </w:pPr>
    </w:p>
    <w:p w14:paraId="6FE2F9F7" w14:textId="77777777" w:rsidR="0063765D" w:rsidRDefault="0063765D" w:rsidP="0063765D">
      <w:pPr>
        <w:contextualSpacing/>
        <w:jc w:val="both"/>
      </w:pPr>
    </w:p>
    <w:p w14:paraId="2EA262BA" w14:textId="77777777" w:rsidR="00733849" w:rsidRDefault="00733849" w:rsidP="2FF2DCA6">
      <w:pPr>
        <w:contextualSpacing/>
        <w:jc w:val="both"/>
        <w:rPr>
          <w:b/>
          <w:sz w:val="28"/>
          <w:szCs w:val="28"/>
          <w:u w:val="single"/>
        </w:rPr>
      </w:pPr>
    </w:p>
    <w:p w14:paraId="228CF0F0" w14:textId="77777777" w:rsidR="00733849" w:rsidRDefault="00733849" w:rsidP="2FF2DCA6">
      <w:pPr>
        <w:contextualSpacing/>
        <w:jc w:val="both"/>
        <w:rPr>
          <w:b/>
          <w:sz w:val="28"/>
          <w:szCs w:val="28"/>
          <w:u w:val="single"/>
        </w:rPr>
      </w:pPr>
    </w:p>
    <w:p w14:paraId="774F4ABB" w14:textId="77777777" w:rsidR="00733849" w:rsidRDefault="00733849" w:rsidP="2FF2DCA6">
      <w:pPr>
        <w:contextualSpacing/>
        <w:jc w:val="both"/>
        <w:rPr>
          <w:b/>
          <w:sz w:val="28"/>
          <w:szCs w:val="28"/>
          <w:u w:val="single"/>
        </w:rPr>
      </w:pPr>
    </w:p>
    <w:p w14:paraId="719C5CAF" w14:textId="1403F80A" w:rsidR="0063765D" w:rsidRPr="00A74DCE" w:rsidRDefault="2FF2DCA6" w:rsidP="2FF2DCA6">
      <w:pPr>
        <w:contextualSpacing/>
        <w:jc w:val="both"/>
        <w:rPr>
          <w:b/>
          <w:bCs/>
          <w:sz w:val="28"/>
          <w:szCs w:val="28"/>
          <w:u w:val="single"/>
        </w:rPr>
      </w:pPr>
      <w:r w:rsidRPr="00492D96">
        <w:rPr>
          <w:b/>
          <w:sz w:val="28"/>
          <w:szCs w:val="28"/>
          <w:u w:val="single"/>
        </w:rPr>
        <w:t>II - LE CONTEXTE ECONOMIQUE ET FINANCIER GENERAL (MONDIAL, EUROPEEN ET FRANÇAIS)</w:t>
      </w:r>
    </w:p>
    <w:p w14:paraId="6FA2BA8D" w14:textId="77777777" w:rsidR="00DD597A" w:rsidRDefault="00DD597A" w:rsidP="0063765D">
      <w:pPr>
        <w:contextualSpacing/>
        <w:jc w:val="both"/>
      </w:pPr>
    </w:p>
    <w:p w14:paraId="247B6206" w14:textId="77777777" w:rsidR="00733849" w:rsidRPr="004F765A" w:rsidRDefault="0063765D" w:rsidP="00FB3FD8">
      <w:pPr>
        <w:contextualSpacing/>
        <w:jc w:val="both"/>
        <w:rPr>
          <w:b/>
          <w:color w:val="4472C4" w:themeColor="accent1"/>
          <w:sz w:val="28"/>
          <w:szCs w:val="28"/>
        </w:rPr>
      </w:pPr>
      <w:r w:rsidRPr="004F765A">
        <w:rPr>
          <w:rFonts w:ascii="Wingdings" w:eastAsia="Wingdings" w:hAnsi="Wingdings" w:cs="Wingdings"/>
          <w:b/>
          <w:color w:val="4472C4" w:themeColor="accent1"/>
          <w:sz w:val="28"/>
          <w:szCs w:val="28"/>
        </w:rPr>
        <w:t>Ø</w:t>
      </w:r>
      <w:r w:rsidRPr="004F765A">
        <w:rPr>
          <w:b/>
          <w:color w:val="4472C4" w:themeColor="accent1"/>
          <w:sz w:val="28"/>
          <w:szCs w:val="28"/>
        </w:rPr>
        <w:t xml:space="preserve"> </w:t>
      </w:r>
      <w:r w:rsidR="00733849" w:rsidRPr="004F765A">
        <w:rPr>
          <w:b/>
          <w:color w:val="4472C4" w:themeColor="accent1"/>
          <w:sz w:val="28"/>
          <w:szCs w:val="28"/>
        </w:rPr>
        <w:t xml:space="preserve">Contexte international </w:t>
      </w:r>
    </w:p>
    <w:p w14:paraId="522E15DA" w14:textId="77777777" w:rsidR="00733849" w:rsidRDefault="00733849" w:rsidP="00FB3FD8">
      <w:pPr>
        <w:contextualSpacing/>
        <w:jc w:val="both"/>
      </w:pPr>
    </w:p>
    <w:p w14:paraId="34640BF9" w14:textId="4500E201" w:rsidR="00733849" w:rsidRPr="00C25B54" w:rsidRDefault="00733849" w:rsidP="00FB3FD8">
      <w:pPr>
        <w:contextualSpacing/>
        <w:jc w:val="both"/>
        <w:rPr>
          <w:sz w:val="24"/>
          <w:szCs w:val="24"/>
        </w:rPr>
      </w:pPr>
      <w:r w:rsidRPr="00C25B54">
        <w:rPr>
          <w:sz w:val="24"/>
          <w:szCs w:val="24"/>
        </w:rPr>
        <w:t>En 2026, l’économie mondiale devrait enregistrer une croissance modérée, estimée à 3,1 % selon le FMI, dans un contexte de résilience contrastée. Cette dynamique est portée principalement par les économies émergentes et certains grands pays comme les États-Unis, tandis que l’Europe reste freinée par une demande intérieure faible, des incertitudes politiques et des contraintes budgétaires. Toutefois, les perspectives mondiales demeurent fragiles : les tensions géopolitiques, les politiques protectionnistes désormais en vigueur aux États-Unis, et les déficits publics élevés pourraient peser sur les conditions financières mondiales. Le commerce international, après un rebond en 2025 lié à des achats anticipés, devrait ralentir nettement en 2026, affecté par les effets différés des hausses de droits de douane et par une fragmentation accrue des chaînes de valeur L’inflation mondiale devrait poursuivre sa baisse, avec une tendance à la normalisation dans la plupart des grandes économies. La zone euro devrait connaître une croissance modeste, estimée à 1,1 %, freinée par une demande intérieure atone, des tensions commerciales persistantes avec les États-Unis, et une faible dynamique d’investissement. L’inflation y resterait contenue, autour de 1,6 %, en dessous de l’objectif de la Banque Centrale Européenne, ce qui ouvre la voie à une politique monétaire plus accommodante. Cette divergence transatlantique s’explique aussi par des choix budgétaires opposés : les États-Unis poursuivent une politique expansionniste malgré des déficits élevés, tandis que l’Europe reste contrainte par des marges de manœuvre budgétaires limitées. La transition énergétique s’accélère, avec une augmentation des investissements dans les énergies renouvelables et la décarbonation de l’économie. L’Europe investit massivement dans cette transition, mais ces transformations prennent du temps à produire des effets positifs sur la croissance.</w:t>
      </w:r>
    </w:p>
    <w:p w14:paraId="4DEB199A" w14:textId="77777777" w:rsidR="00733849" w:rsidRDefault="00733849">
      <w:r>
        <w:br w:type="page"/>
      </w:r>
    </w:p>
    <w:p w14:paraId="7C82FDE0" w14:textId="77777777" w:rsidR="009F7993" w:rsidRDefault="009F7993" w:rsidP="009F7993">
      <w:pPr>
        <w:contextualSpacing/>
        <w:jc w:val="both"/>
        <w:rPr>
          <w:b/>
          <w:color w:val="4472C4" w:themeColor="accent1"/>
        </w:rPr>
      </w:pPr>
    </w:p>
    <w:p w14:paraId="13F2A646" w14:textId="77777777" w:rsidR="00AA3171" w:rsidRDefault="00AA3171" w:rsidP="009F7993">
      <w:pPr>
        <w:contextualSpacing/>
        <w:jc w:val="both"/>
        <w:rPr>
          <w:b/>
          <w:color w:val="4472C4" w:themeColor="accent1"/>
          <w:sz w:val="28"/>
          <w:szCs w:val="28"/>
        </w:rPr>
      </w:pPr>
    </w:p>
    <w:p w14:paraId="0DD3C4AE" w14:textId="77777777" w:rsidR="00AA3171" w:rsidRDefault="00AA3171" w:rsidP="009F7993">
      <w:pPr>
        <w:contextualSpacing/>
        <w:jc w:val="both"/>
        <w:rPr>
          <w:b/>
          <w:color w:val="4472C4" w:themeColor="accent1"/>
          <w:sz w:val="28"/>
          <w:szCs w:val="28"/>
        </w:rPr>
      </w:pPr>
    </w:p>
    <w:p w14:paraId="269A5AA2" w14:textId="77777777" w:rsidR="00AA3171" w:rsidRDefault="00AA3171" w:rsidP="009F7993">
      <w:pPr>
        <w:contextualSpacing/>
        <w:jc w:val="both"/>
        <w:rPr>
          <w:b/>
          <w:color w:val="4472C4" w:themeColor="accent1"/>
          <w:sz w:val="28"/>
          <w:szCs w:val="28"/>
        </w:rPr>
      </w:pPr>
    </w:p>
    <w:p w14:paraId="5EE7DCF2" w14:textId="77777777" w:rsidR="00AA3171" w:rsidRDefault="00AA3171" w:rsidP="009F7993">
      <w:pPr>
        <w:contextualSpacing/>
        <w:jc w:val="both"/>
        <w:rPr>
          <w:b/>
          <w:color w:val="4472C4" w:themeColor="accent1"/>
          <w:sz w:val="28"/>
          <w:szCs w:val="28"/>
        </w:rPr>
      </w:pPr>
    </w:p>
    <w:p w14:paraId="13CF76E6" w14:textId="0A93B087" w:rsidR="009F7993" w:rsidRPr="004F765A" w:rsidRDefault="009F7993" w:rsidP="009F7993">
      <w:pPr>
        <w:contextualSpacing/>
        <w:jc w:val="both"/>
        <w:rPr>
          <w:b/>
          <w:color w:val="4472C4" w:themeColor="accent1"/>
          <w:sz w:val="28"/>
          <w:szCs w:val="28"/>
        </w:rPr>
      </w:pPr>
      <w:r w:rsidRPr="004F765A">
        <w:rPr>
          <w:rFonts w:ascii="Wingdings" w:eastAsia="Wingdings" w:hAnsi="Wingdings" w:cs="Wingdings"/>
          <w:b/>
          <w:color w:val="4472C4" w:themeColor="accent1"/>
          <w:sz w:val="28"/>
          <w:szCs w:val="28"/>
        </w:rPr>
        <w:t>Ø</w:t>
      </w:r>
      <w:r w:rsidRPr="004F765A">
        <w:rPr>
          <w:b/>
          <w:color w:val="4472C4" w:themeColor="accent1"/>
          <w:sz w:val="28"/>
          <w:szCs w:val="28"/>
        </w:rPr>
        <w:t xml:space="preserve"> Contexte national </w:t>
      </w:r>
    </w:p>
    <w:p w14:paraId="1E9E5067" w14:textId="5E5A5710" w:rsidR="009F7993" w:rsidRDefault="009F7993" w:rsidP="00FB3FD8">
      <w:pPr>
        <w:contextualSpacing/>
        <w:jc w:val="both"/>
      </w:pPr>
    </w:p>
    <w:p w14:paraId="112C109D" w14:textId="77777777" w:rsidR="00D36532" w:rsidRPr="00C25B54" w:rsidRDefault="009F7993" w:rsidP="00FB3FD8">
      <w:pPr>
        <w:contextualSpacing/>
        <w:jc w:val="both"/>
        <w:rPr>
          <w:i/>
          <w:iCs/>
          <w:color w:val="4472C4" w:themeColor="accent1"/>
          <w:sz w:val="24"/>
          <w:szCs w:val="24"/>
        </w:rPr>
      </w:pPr>
      <w:r w:rsidRPr="00C25B54">
        <w:rPr>
          <w:i/>
          <w:iCs/>
          <w:color w:val="4472C4" w:themeColor="accent1"/>
          <w:sz w:val="24"/>
          <w:szCs w:val="24"/>
        </w:rPr>
        <w:t xml:space="preserve">Une croissance toujours faible en 2026 et une inflation maîtrisée mais sous pression </w:t>
      </w:r>
    </w:p>
    <w:p w14:paraId="4EDA6C65" w14:textId="77777777" w:rsidR="00D36532" w:rsidRPr="00C25B54" w:rsidRDefault="00D36532" w:rsidP="00FB3FD8">
      <w:pPr>
        <w:contextualSpacing/>
        <w:jc w:val="both"/>
        <w:rPr>
          <w:sz w:val="24"/>
          <w:szCs w:val="24"/>
        </w:rPr>
      </w:pPr>
    </w:p>
    <w:p w14:paraId="6D840648" w14:textId="77777777" w:rsidR="00C23FEF" w:rsidRPr="00C25B54" w:rsidRDefault="009F7993" w:rsidP="00FB3FD8">
      <w:pPr>
        <w:contextualSpacing/>
        <w:jc w:val="both"/>
        <w:rPr>
          <w:sz w:val="24"/>
          <w:szCs w:val="24"/>
        </w:rPr>
      </w:pPr>
      <w:r w:rsidRPr="00C25B54">
        <w:rPr>
          <w:sz w:val="24"/>
          <w:szCs w:val="24"/>
        </w:rPr>
        <w:t xml:space="preserve">En 2026, l’économie française devrait connaître une légère accélération de la croissance, avec un taux de PIB attendu entre 0,9 % et 1,3 % selon les sources (Banque de France, Commission européenne), après une année 2025 déjà peu dynamique. Ce rebond reste fragile, dans un contexte marqué par la persistance d’incertitudes politiques nationales et internationales et la poursuite des tensions commerciales. </w:t>
      </w:r>
    </w:p>
    <w:p w14:paraId="660915C1" w14:textId="77777777" w:rsidR="00C23FEF" w:rsidRPr="00C25B54" w:rsidRDefault="009F7993" w:rsidP="00FB3FD8">
      <w:pPr>
        <w:contextualSpacing/>
        <w:jc w:val="both"/>
        <w:rPr>
          <w:sz w:val="24"/>
          <w:szCs w:val="24"/>
        </w:rPr>
      </w:pPr>
      <w:r w:rsidRPr="00C25B54">
        <w:rPr>
          <w:sz w:val="24"/>
          <w:szCs w:val="24"/>
        </w:rPr>
        <w:t>La croissance reste principalement portée par la consommation des ménages (+1 %) et un redressement progressif de l’investissement privé, favorisé par la baisse des taux directeurs de la BCE et une inflation désormais contenue.</w:t>
      </w:r>
    </w:p>
    <w:p w14:paraId="6C636BBB" w14:textId="373E5274" w:rsidR="00C23FEF" w:rsidRPr="00C25B54" w:rsidRDefault="009F7993" w:rsidP="00FB3FD8">
      <w:pPr>
        <w:contextualSpacing/>
        <w:jc w:val="both"/>
        <w:rPr>
          <w:sz w:val="24"/>
          <w:szCs w:val="24"/>
        </w:rPr>
      </w:pPr>
      <w:r w:rsidRPr="00C25B54">
        <w:rPr>
          <w:sz w:val="24"/>
          <w:szCs w:val="24"/>
        </w:rPr>
        <w:t>L’inflation, après avoir dépassé l’objectif de 2 % en 2024-2025, devrait se stabiliser autour de 1,2 % à 1,7 % en 2026 selon les scénari</w:t>
      </w:r>
      <w:r w:rsidR="00025637" w:rsidRPr="00C25B54">
        <w:rPr>
          <w:sz w:val="24"/>
          <w:szCs w:val="24"/>
        </w:rPr>
        <w:t>i</w:t>
      </w:r>
      <w:r w:rsidRPr="00C25B54">
        <w:rPr>
          <w:sz w:val="24"/>
          <w:szCs w:val="24"/>
        </w:rPr>
        <w:t xml:space="preserve">s, sous l’effet d’une stabilisation des prix de l’énergie et d’une demande intérieure modérée. Cette désinflation permet un léger regain du pouvoir d’achat, contraint par la progression des salaires qui reste limitée, autour de 2 % en moyenne. </w:t>
      </w:r>
    </w:p>
    <w:p w14:paraId="62DA5941" w14:textId="77777777" w:rsidR="00C23FEF" w:rsidRPr="00C25B54" w:rsidRDefault="00C23FEF" w:rsidP="00FB3FD8">
      <w:pPr>
        <w:contextualSpacing/>
        <w:jc w:val="both"/>
        <w:rPr>
          <w:sz w:val="24"/>
          <w:szCs w:val="24"/>
        </w:rPr>
      </w:pPr>
    </w:p>
    <w:p w14:paraId="0A42D1DE" w14:textId="77777777" w:rsidR="00C23FEF" w:rsidRPr="00C25B54" w:rsidRDefault="009F7993" w:rsidP="00FB3FD8">
      <w:pPr>
        <w:contextualSpacing/>
        <w:jc w:val="both"/>
        <w:rPr>
          <w:i/>
          <w:iCs/>
          <w:color w:val="4472C4" w:themeColor="accent1"/>
          <w:sz w:val="24"/>
          <w:szCs w:val="24"/>
        </w:rPr>
      </w:pPr>
      <w:r w:rsidRPr="00C25B54">
        <w:rPr>
          <w:i/>
          <w:iCs/>
          <w:color w:val="4472C4" w:themeColor="accent1"/>
          <w:sz w:val="24"/>
          <w:szCs w:val="24"/>
        </w:rPr>
        <w:t xml:space="preserve">Un marché du travail sous tension et des perspectives d’emploi dégradées </w:t>
      </w:r>
    </w:p>
    <w:p w14:paraId="226B6ADD" w14:textId="77777777" w:rsidR="00C23FEF" w:rsidRPr="00C25B54" w:rsidRDefault="00C23FEF" w:rsidP="00FB3FD8">
      <w:pPr>
        <w:contextualSpacing/>
        <w:jc w:val="both"/>
        <w:rPr>
          <w:sz w:val="24"/>
          <w:szCs w:val="24"/>
        </w:rPr>
      </w:pPr>
    </w:p>
    <w:p w14:paraId="61FDBFA4" w14:textId="5E10F6B4" w:rsidR="00B4719D" w:rsidRPr="00C25B54" w:rsidRDefault="009F7993" w:rsidP="00FB3FD8">
      <w:pPr>
        <w:contextualSpacing/>
        <w:jc w:val="both"/>
        <w:rPr>
          <w:sz w:val="24"/>
          <w:szCs w:val="24"/>
        </w:rPr>
      </w:pPr>
      <w:r w:rsidRPr="00C25B54">
        <w:rPr>
          <w:sz w:val="24"/>
          <w:szCs w:val="24"/>
        </w:rPr>
        <w:t>Le marché du travail s’engage dans un ralentissement : le taux de chômage de 7,5 % au deuxième trimestre 2025 (</w:t>
      </w:r>
      <w:r w:rsidR="00E26BDA" w:rsidRPr="00C25B54">
        <w:rPr>
          <w:sz w:val="24"/>
          <w:szCs w:val="24"/>
        </w:rPr>
        <w:t>INSEE</w:t>
      </w:r>
      <w:r w:rsidRPr="00C25B54">
        <w:rPr>
          <w:sz w:val="24"/>
          <w:szCs w:val="24"/>
        </w:rPr>
        <w:t xml:space="preserve">), devrait rester élevé, autour de 7,8% en 2026 selon la banque de France. La faible croissance, la réduction des politiques de soutien à l’emploi et la hausse des faillites d’entreprises expliquent cette dégradation. Les créations d’emplois restent limitées, avec des tensions persistantes dans certains secteurs (santé, numérique, transition écologique). </w:t>
      </w:r>
    </w:p>
    <w:p w14:paraId="4F2F72E0" w14:textId="77777777" w:rsidR="00B4719D" w:rsidRPr="00C25B54" w:rsidRDefault="00B4719D" w:rsidP="00FB3FD8">
      <w:pPr>
        <w:contextualSpacing/>
        <w:jc w:val="both"/>
        <w:rPr>
          <w:sz w:val="24"/>
          <w:szCs w:val="24"/>
        </w:rPr>
      </w:pPr>
    </w:p>
    <w:p w14:paraId="1B76EDAF" w14:textId="77777777" w:rsidR="00AA3171" w:rsidRDefault="00AA3171" w:rsidP="00FB3FD8">
      <w:pPr>
        <w:contextualSpacing/>
        <w:jc w:val="both"/>
        <w:rPr>
          <w:i/>
          <w:iCs/>
          <w:color w:val="4472C4" w:themeColor="accent1"/>
        </w:rPr>
      </w:pPr>
    </w:p>
    <w:p w14:paraId="728B71EE" w14:textId="77777777" w:rsidR="00AA3171" w:rsidRDefault="00AA3171" w:rsidP="00FB3FD8">
      <w:pPr>
        <w:contextualSpacing/>
        <w:jc w:val="both"/>
        <w:rPr>
          <w:i/>
          <w:iCs/>
          <w:color w:val="4472C4" w:themeColor="accent1"/>
        </w:rPr>
      </w:pPr>
    </w:p>
    <w:p w14:paraId="661E24BF" w14:textId="77777777" w:rsidR="00AA3171" w:rsidRDefault="00AA3171" w:rsidP="00FB3FD8">
      <w:pPr>
        <w:contextualSpacing/>
        <w:jc w:val="both"/>
        <w:rPr>
          <w:i/>
          <w:iCs/>
          <w:color w:val="4472C4" w:themeColor="accent1"/>
        </w:rPr>
      </w:pPr>
    </w:p>
    <w:p w14:paraId="6EC1B48E" w14:textId="77777777" w:rsidR="00AA3171" w:rsidRDefault="00AA3171" w:rsidP="00FB3FD8">
      <w:pPr>
        <w:contextualSpacing/>
        <w:jc w:val="both"/>
        <w:rPr>
          <w:i/>
          <w:iCs/>
          <w:color w:val="4472C4" w:themeColor="accent1"/>
        </w:rPr>
      </w:pPr>
    </w:p>
    <w:p w14:paraId="27C332E0" w14:textId="42E9D37F" w:rsidR="001457C6" w:rsidRPr="00C25B54" w:rsidRDefault="009F7993" w:rsidP="00FB3FD8">
      <w:pPr>
        <w:contextualSpacing/>
        <w:jc w:val="both"/>
        <w:rPr>
          <w:i/>
          <w:iCs/>
          <w:color w:val="4472C4" w:themeColor="accent1"/>
          <w:sz w:val="24"/>
          <w:szCs w:val="24"/>
        </w:rPr>
      </w:pPr>
      <w:r w:rsidRPr="00C25B54">
        <w:rPr>
          <w:i/>
          <w:iCs/>
          <w:color w:val="4472C4" w:themeColor="accent1"/>
          <w:sz w:val="24"/>
          <w:szCs w:val="24"/>
        </w:rPr>
        <w:t xml:space="preserve">Une rigueur budgétaire renforcée et un effort accru demandé aux collectivités </w:t>
      </w:r>
    </w:p>
    <w:p w14:paraId="7C48E6F7" w14:textId="77777777" w:rsidR="001457C6" w:rsidRPr="00C25B54" w:rsidRDefault="001457C6" w:rsidP="00FB3FD8">
      <w:pPr>
        <w:contextualSpacing/>
        <w:jc w:val="both"/>
        <w:rPr>
          <w:sz w:val="24"/>
          <w:szCs w:val="24"/>
        </w:rPr>
      </w:pPr>
    </w:p>
    <w:p w14:paraId="6A738896" w14:textId="77777777" w:rsidR="001457C6" w:rsidRPr="00C25B54" w:rsidRDefault="009F7993" w:rsidP="00FB3FD8">
      <w:pPr>
        <w:contextualSpacing/>
        <w:jc w:val="both"/>
        <w:rPr>
          <w:sz w:val="24"/>
          <w:szCs w:val="24"/>
        </w:rPr>
      </w:pPr>
      <w:r w:rsidRPr="00C25B54">
        <w:rPr>
          <w:sz w:val="24"/>
          <w:szCs w:val="24"/>
        </w:rPr>
        <w:t xml:space="preserve">« Chaque seconde, la dette de l’état Français augmente de 5000€ » selon l’ancien premier ministre M. Bayrou. Le gouvernement poursuit donc sa trajectoire de réduction du déficit public, avec un objectif annoncé de 4,6 % du PIB en 2026 (sous le gouvernement Bayrou), contre 5,4 % en 2025, dans le cadre d’un plan pluriannuel visant à stabiliser la dette d’ici 2029. Cela impliquerait un effort budgétaire de 43,8 milliards d’euros en 2026, dont 5,3 milliards d’euros directement supportés par les collectivités locales (contre 2,2 milliards en 2025). A ce jour, sous le nouveau gouvernement Lecornu, le projet de budget 2026 est toujours en cours de préparation et de négociation. Les collectivités locales seront à nouveau mises à contribution mais l’intensité de l’effort reste encore à arbitrer. </w:t>
      </w:r>
    </w:p>
    <w:p w14:paraId="38597138" w14:textId="77777777" w:rsidR="001457C6" w:rsidRPr="00C25B54" w:rsidRDefault="001457C6" w:rsidP="00FB3FD8">
      <w:pPr>
        <w:contextualSpacing/>
        <w:jc w:val="both"/>
        <w:rPr>
          <w:sz w:val="24"/>
          <w:szCs w:val="24"/>
        </w:rPr>
      </w:pPr>
    </w:p>
    <w:p w14:paraId="2ABDC8C1" w14:textId="77777777" w:rsidR="001457C6" w:rsidRPr="00C25B54" w:rsidRDefault="001457C6" w:rsidP="00FB3FD8">
      <w:pPr>
        <w:contextualSpacing/>
        <w:jc w:val="both"/>
        <w:rPr>
          <w:sz w:val="24"/>
          <w:szCs w:val="24"/>
        </w:rPr>
      </w:pPr>
    </w:p>
    <w:p w14:paraId="0CA864F5" w14:textId="77777777" w:rsidR="001457C6" w:rsidRPr="00C25B54" w:rsidRDefault="009F7993" w:rsidP="00FB3FD8">
      <w:pPr>
        <w:contextualSpacing/>
        <w:jc w:val="both"/>
        <w:rPr>
          <w:i/>
          <w:iCs/>
          <w:color w:val="4472C4" w:themeColor="accent1"/>
          <w:sz w:val="24"/>
          <w:szCs w:val="24"/>
        </w:rPr>
      </w:pPr>
      <w:r w:rsidRPr="00C25B54">
        <w:rPr>
          <w:i/>
          <w:iCs/>
          <w:color w:val="4472C4" w:themeColor="accent1"/>
          <w:sz w:val="24"/>
          <w:szCs w:val="24"/>
        </w:rPr>
        <w:t xml:space="preserve">Un contexte financier local sous tension </w:t>
      </w:r>
    </w:p>
    <w:p w14:paraId="332C2013" w14:textId="77777777" w:rsidR="001457C6" w:rsidRPr="00C25B54" w:rsidRDefault="001457C6" w:rsidP="00FB3FD8">
      <w:pPr>
        <w:contextualSpacing/>
        <w:jc w:val="both"/>
        <w:rPr>
          <w:sz w:val="24"/>
          <w:szCs w:val="24"/>
        </w:rPr>
      </w:pPr>
    </w:p>
    <w:p w14:paraId="757B40F2" w14:textId="3335D4A9" w:rsidR="00733849" w:rsidRPr="00C25B54" w:rsidRDefault="009F7993" w:rsidP="00FB3FD8">
      <w:pPr>
        <w:contextualSpacing/>
        <w:jc w:val="both"/>
        <w:rPr>
          <w:sz w:val="24"/>
          <w:szCs w:val="24"/>
        </w:rPr>
      </w:pPr>
      <w:r w:rsidRPr="00C25B54">
        <w:rPr>
          <w:sz w:val="24"/>
          <w:szCs w:val="24"/>
        </w:rPr>
        <w:t>La situation financière des collectivités locales se dégrade : selon les chiffres de la cour des comptes, la progression des dépenses de fonctionnement (+4.1 % en 2024 dépasse celle des recettes (+2,7 %), entraînant une baisse de l’épargne brute (-4.5% entre 2023 et 2024) et par effet ricochet, une hausse de la dette. Les départements sont les plus fortement touchés avec une chute de 32,2% de leur épargne brute. Les marges de manœuvre se réduisent donc, alors que les besoins d’investissement restent élevés, notamment pour répondre aux enjeux de transition écologique et numérique. La situation financière globale demeure saine, bien que des disparités persistent entre les différentes collectivités. L’incertitude entourant la trajectoire du redressement des comptes publics incite les collectivités à renforcer la maîtrise, voire la réduction, de leurs dépenses de fonctionnement.</w:t>
      </w:r>
    </w:p>
    <w:p w14:paraId="4753AD3C" w14:textId="77777777" w:rsidR="00733849" w:rsidRDefault="00733849" w:rsidP="00FB3FD8">
      <w:pPr>
        <w:contextualSpacing/>
        <w:jc w:val="both"/>
      </w:pPr>
    </w:p>
    <w:p w14:paraId="79782103" w14:textId="77777777" w:rsidR="00AA3171" w:rsidRDefault="00AA3171">
      <w:pPr>
        <w:rPr>
          <w:b/>
          <w:color w:val="4472C4" w:themeColor="accent1"/>
        </w:rPr>
      </w:pPr>
      <w:r>
        <w:rPr>
          <w:b/>
          <w:color w:val="4472C4" w:themeColor="accent1"/>
        </w:rPr>
        <w:br w:type="page"/>
      </w:r>
    </w:p>
    <w:p w14:paraId="0DF8123C" w14:textId="156212C0" w:rsidR="00AA3171" w:rsidRPr="00000742" w:rsidRDefault="003F66E3" w:rsidP="00FB3FD8">
      <w:pPr>
        <w:contextualSpacing/>
        <w:jc w:val="both"/>
        <w:rPr>
          <w:sz w:val="16"/>
          <w:szCs w:val="16"/>
        </w:rPr>
      </w:pPr>
      <w:r w:rsidRPr="003F66E3">
        <w:rPr>
          <w:b/>
        </w:rPr>
        <w:lastRenderedPageBreak/>
        <w:t xml:space="preserve">III </w:t>
      </w:r>
      <w:r w:rsidR="001B3D9B" w:rsidRPr="003F66E3">
        <w:rPr>
          <w:b/>
        </w:rPr>
        <w:t>- DONNEES</w:t>
      </w:r>
      <w:r w:rsidRPr="00882EF7">
        <w:rPr>
          <w:b/>
          <w:bCs/>
        </w:rPr>
        <w:t xml:space="preserve"> SYNTHETIQUES SUR LA SITUATION FINANCIERE DE LA </w:t>
      </w:r>
      <w:r w:rsidRPr="00C3061A">
        <w:rPr>
          <w:b/>
          <w:bCs/>
        </w:rPr>
        <w:t>COMMUNE </w:t>
      </w:r>
    </w:p>
    <w:p w14:paraId="0E5BD3C3" w14:textId="15F52601" w:rsidR="0063765D" w:rsidRPr="00C25B54" w:rsidRDefault="2FF2DCA6" w:rsidP="00AB1C3C">
      <w:pPr>
        <w:contextualSpacing/>
        <w:jc w:val="both"/>
        <w:rPr>
          <w:b/>
          <w:color w:val="002060"/>
          <w:sz w:val="24"/>
          <w:szCs w:val="24"/>
        </w:rPr>
      </w:pPr>
      <w:r w:rsidRPr="00C25B54">
        <w:rPr>
          <w:b/>
          <w:color w:val="002060"/>
          <w:sz w:val="24"/>
          <w:szCs w:val="24"/>
        </w:rPr>
        <w:t>Montant du réalisé prévisionnel 202</w:t>
      </w:r>
      <w:r w:rsidR="00695303" w:rsidRPr="00C25B54">
        <w:rPr>
          <w:b/>
          <w:color w:val="002060"/>
          <w:sz w:val="24"/>
          <w:szCs w:val="24"/>
        </w:rPr>
        <w:t>5</w:t>
      </w:r>
      <w:r w:rsidRPr="00C25B54">
        <w:rPr>
          <w:b/>
          <w:color w:val="002060"/>
          <w:sz w:val="24"/>
          <w:szCs w:val="24"/>
        </w:rPr>
        <w:t xml:space="preserve"> </w:t>
      </w:r>
    </w:p>
    <w:p w14:paraId="73D7A3DF" w14:textId="77777777" w:rsidR="0063765D" w:rsidRPr="00C25B54" w:rsidRDefault="0063765D" w:rsidP="00D557A4">
      <w:pPr>
        <w:pBdr>
          <w:bar w:val="single" w:sz="4" w:color="auto"/>
        </w:pBdr>
        <w:tabs>
          <w:tab w:val="left" w:pos="2835"/>
        </w:tabs>
        <w:contextualSpacing/>
        <w:jc w:val="both"/>
        <w:rPr>
          <w:i/>
          <w:iCs/>
          <w:sz w:val="24"/>
          <w:szCs w:val="24"/>
        </w:rPr>
      </w:pPr>
      <w:r w:rsidRPr="00C25B54">
        <w:rPr>
          <w:i/>
          <w:iCs/>
          <w:sz w:val="24"/>
          <w:szCs w:val="24"/>
        </w:rPr>
        <w:t>Section de fonctionnement :</w:t>
      </w:r>
      <w:r w:rsidRPr="00C25B54">
        <w:rPr>
          <w:i/>
          <w:iCs/>
          <w:sz w:val="24"/>
          <w:szCs w:val="24"/>
        </w:rPr>
        <w:tab/>
      </w:r>
    </w:p>
    <w:p w14:paraId="32B69F85" w14:textId="4923CE75" w:rsidR="0063765D" w:rsidRPr="00C25B54" w:rsidRDefault="2FF2DCA6" w:rsidP="5A1CA3D7">
      <w:pPr>
        <w:pBdr>
          <w:bar w:val="single" w:sz="4" w:color="auto"/>
        </w:pBdr>
        <w:tabs>
          <w:tab w:val="left" w:pos="2835"/>
        </w:tabs>
        <w:contextualSpacing/>
        <w:jc w:val="both"/>
        <w:rPr>
          <w:sz w:val="24"/>
          <w:szCs w:val="24"/>
        </w:rPr>
      </w:pPr>
      <w:r w:rsidRPr="00C25B54">
        <w:rPr>
          <w:sz w:val="24"/>
          <w:szCs w:val="24"/>
        </w:rPr>
        <w:t xml:space="preserve">Dépenses de fonctionnement : </w:t>
      </w:r>
      <w:r w:rsidR="00B36587" w:rsidRPr="00C25B54">
        <w:rPr>
          <w:sz w:val="24"/>
          <w:szCs w:val="24"/>
        </w:rPr>
        <w:t xml:space="preserve"> </w:t>
      </w:r>
      <w:r w:rsidR="707CB837" w:rsidRPr="00C25B54">
        <w:rPr>
          <w:sz w:val="24"/>
          <w:szCs w:val="24"/>
        </w:rPr>
        <w:t>8 206 729,63</w:t>
      </w:r>
      <w:r w:rsidR="005F09CF" w:rsidRPr="00C25B54">
        <w:rPr>
          <w:sz w:val="24"/>
          <w:szCs w:val="24"/>
        </w:rPr>
        <w:t xml:space="preserve"> €</w:t>
      </w:r>
    </w:p>
    <w:p w14:paraId="23126E63" w14:textId="23309BBA" w:rsidR="0063765D" w:rsidRPr="00C25B54" w:rsidRDefault="2FF2DCA6" w:rsidP="00D557A4">
      <w:pPr>
        <w:pBdr>
          <w:bar w:val="single" w:sz="4" w:color="auto"/>
        </w:pBdr>
        <w:tabs>
          <w:tab w:val="left" w:pos="2835"/>
        </w:tabs>
        <w:contextualSpacing/>
        <w:jc w:val="both"/>
        <w:rPr>
          <w:sz w:val="24"/>
          <w:szCs w:val="24"/>
        </w:rPr>
      </w:pPr>
      <w:r w:rsidRPr="00C25B54">
        <w:rPr>
          <w:sz w:val="24"/>
          <w:szCs w:val="24"/>
        </w:rPr>
        <w:t>Recettes de fonctionnement :</w:t>
      </w:r>
      <w:r w:rsidR="003F1A04" w:rsidRPr="00C25B54">
        <w:rPr>
          <w:sz w:val="24"/>
          <w:szCs w:val="24"/>
        </w:rPr>
        <w:t xml:space="preserve"> </w:t>
      </w:r>
      <w:r w:rsidR="00D557A4" w:rsidRPr="00C25B54">
        <w:rPr>
          <w:sz w:val="24"/>
          <w:szCs w:val="24"/>
        </w:rPr>
        <w:tab/>
      </w:r>
      <w:r w:rsidR="00C86B05" w:rsidRPr="00C25B54">
        <w:rPr>
          <w:sz w:val="24"/>
          <w:szCs w:val="24"/>
        </w:rPr>
        <w:t>14</w:t>
      </w:r>
      <w:r w:rsidR="00B36587" w:rsidRPr="00C25B54">
        <w:rPr>
          <w:sz w:val="24"/>
          <w:szCs w:val="24"/>
        </w:rPr>
        <w:t xml:space="preserve"> 731 008,84</w:t>
      </w:r>
      <w:r w:rsidR="005F09CF" w:rsidRPr="00C25B54">
        <w:rPr>
          <w:sz w:val="24"/>
          <w:szCs w:val="24"/>
        </w:rPr>
        <w:t xml:space="preserve"> €</w:t>
      </w:r>
    </w:p>
    <w:p w14:paraId="152180DE" w14:textId="77777777" w:rsidR="0063765D" w:rsidRPr="00C25B54" w:rsidRDefault="0063765D" w:rsidP="00D557A4">
      <w:pPr>
        <w:pBdr>
          <w:bar w:val="single" w:sz="4" w:color="auto"/>
        </w:pBdr>
        <w:tabs>
          <w:tab w:val="left" w:pos="2835"/>
        </w:tabs>
        <w:contextualSpacing/>
        <w:jc w:val="both"/>
        <w:rPr>
          <w:sz w:val="24"/>
          <w:szCs w:val="24"/>
        </w:rPr>
      </w:pPr>
    </w:p>
    <w:p w14:paraId="41598144" w14:textId="37928EC3" w:rsidR="0063765D" w:rsidRPr="00C25B54" w:rsidRDefault="2FF2DCA6" w:rsidP="00D557A4">
      <w:pPr>
        <w:pBdr>
          <w:bar w:val="single" w:sz="4" w:color="auto"/>
        </w:pBdr>
        <w:tabs>
          <w:tab w:val="left" w:pos="2835"/>
        </w:tabs>
        <w:contextualSpacing/>
        <w:jc w:val="both"/>
        <w:rPr>
          <w:i/>
          <w:iCs/>
          <w:sz w:val="24"/>
          <w:szCs w:val="24"/>
        </w:rPr>
      </w:pPr>
      <w:r w:rsidRPr="00C25B54">
        <w:rPr>
          <w:i/>
          <w:iCs/>
          <w:sz w:val="24"/>
          <w:szCs w:val="24"/>
        </w:rPr>
        <w:t>Section d’investissement </w:t>
      </w:r>
      <w:r w:rsidR="00CA080D" w:rsidRPr="00C25B54">
        <w:rPr>
          <w:i/>
          <w:iCs/>
          <w:sz w:val="24"/>
          <w:szCs w:val="24"/>
        </w:rPr>
        <w:t>(avec RAR</w:t>
      </w:r>
      <w:r w:rsidR="008858AA" w:rsidRPr="00C25B54">
        <w:rPr>
          <w:i/>
          <w:iCs/>
          <w:sz w:val="24"/>
          <w:szCs w:val="24"/>
        </w:rPr>
        <w:t>) :</w:t>
      </w:r>
      <w:r w:rsidRPr="00C25B54">
        <w:rPr>
          <w:i/>
          <w:iCs/>
          <w:sz w:val="24"/>
          <w:szCs w:val="24"/>
        </w:rPr>
        <w:t xml:space="preserve"> </w:t>
      </w:r>
    </w:p>
    <w:p w14:paraId="21C0E585" w14:textId="43E182C6" w:rsidR="0063765D" w:rsidRPr="00C25B54" w:rsidRDefault="0063765D" w:rsidP="00D557A4">
      <w:pPr>
        <w:pBdr>
          <w:bar w:val="single" w:sz="4" w:color="auto"/>
        </w:pBdr>
        <w:tabs>
          <w:tab w:val="left" w:pos="2835"/>
        </w:tabs>
        <w:contextualSpacing/>
        <w:jc w:val="both"/>
        <w:rPr>
          <w:sz w:val="24"/>
          <w:szCs w:val="24"/>
        </w:rPr>
      </w:pPr>
      <w:r w:rsidRPr="00C25B54">
        <w:rPr>
          <w:sz w:val="24"/>
          <w:szCs w:val="24"/>
        </w:rPr>
        <w:t>Dépenses d’investissement :</w:t>
      </w:r>
      <w:r w:rsidR="003F1A04" w:rsidRPr="00C25B54">
        <w:rPr>
          <w:sz w:val="24"/>
          <w:szCs w:val="24"/>
        </w:rPr>
        <w:t xml:space="preserve"> </w:t>
      </w:r>
      <w:r w:rsidR="00D557A4" w:rsidRPr="00C25B54">
        <w:rPr>
          <w:sz w:val="24"/>
          <w:szCs w:val="24"/>
        </w:rPr>
        <w:tab/>
      </w:r>
      <w:r w:rsidR="004B2AB9" w:rsidRPr="00C25B54">
        <w:rPr>
          <w:sz w:val="24"/>
          <w:szCs w:val="24"/>
        </w:rPr>
        <w:t xml:space="preserve">7 909 664,12 </w:t>
      </w:r>
      <w:r w:rsidR="003F1A04" w:rsidRPr="00C25B54">
        <w:rPr>
          <w:sz w:val="24"/>
          <w:szCs w:val="24"/>
        </w:rPr>
        <w:t>€</w:t>
      </w:r>
    </w:p>
    <w:p w14:paraId="0031F4AA" w14:textId="3D62B547" w:rsidR="0063765D" w:rsidRPr="00C25B54" w:rsidRDefault="0063765D" w:rsidP="00D557A4">
      <w:pPr>
        <w:tabs>
          <w:tab w:val="left" w:pos="2835"/>
        </w:tabs>
        <w:contextualSpacing/>
        <w:jc w:val="both"/>
        <w:rPr>
          <w:sz w:val="24"/>
          <w:szCs w:val="24"/>
        </w:rPr>
      </w:pPr>
      <w:r w:rsidRPr="00C25B54">
        <w:rPr>
          <w:sz w:val="24"/>
          <w:szCs w:val="24"/>
        </w:rPr>
        <w:t xml:space="preserve">Recettes d’investissement : </w:t>
      </w:r>
      <w:r w:rsidR="00D557A4" w:rsidRPr="00C25B54">
        <w:rPr>
          <w:sz w:val="24"/>
          <w:szCs w:val="24"/>
        </w:rPr>
        <w:tab/>
      </w:r>
      <w:r w:rsidR="004B2AB9" w:rsidRPr="00C25B54">
        <w:rPr>
          <w:sz w:val="24"/>
          <w:szCs w:val="24"/>
        </w:rPr>
        <w:t xml:space="preserve">5 913 706,98 </w:t>
      </w:r>
      <w:r w:rsidR="003F1A04" w:rsidRPr="00C25B54">
        <w:rPr>
          <w:sz w:val="24"/>
          <w:szCs w:val="24"/>
        </w:rPr>
        <w:t>€</w:t>
      </w:r>
    </w:p>
    <w:p w14:paraId="1783CCF7" w14:textId="77777777" w:rsidR="0063765D" w:rsidRPr="00C25B54" w:rsidRDefault="0063765D" w:rsidP="00D557A4">
      <w:pPr>
        <w:tabs>
          <w:tab w:val="left" w:pos="2835"/>
        </w:tabs>
        <w:contextualSpacing/>
        <w:jc w:val="both"/>
        <w:rPr>
          <w:sz w:val="24"/>
          <w:szCs w:val="24"/>
        </w:rPr>
      </w:pPr>
    </w:p>
    <w:p w14:paraId="365AE3D8" w14:textId="250C0B69" w:rsidR="0063765D" w:rsidRPr="00C25B54" w:rsidRDefault="2FF2DCA6" w:rsidP="00D557A4">
      <w:pPr>
        <w:tabs>
          <w:tab w:val="left" w:pos="2835"/>
        </w:tabs>
        <w:contextualSpacing/>
        <w:jc w:val="both"/>
        <w:rPr>
          <w:b/>
          <w:color w:val="002060"/>
          <w:sz w:val="24"/>
          <w:szCs w:val="24"/>
        </w:rPr>
      </w:pPr>
      <w:r w:rsidRPr="00C25B54">
        <w:rPr>
          <w:b/>
          <w:color w:val="002060"/>
          <w:sz w:val="24"/>
          <w:szCs w:val="24"/>
        </w:rPr>
        <w:t xml:space="preserve">Niveaux d’épargne budget </w:t>
      </w:r>
      <w:r w:rsidR="008858AA" w:rsidRPr="00C25B54">
        <w:rPr>
          <w:b/>
          <w:color w:val="002060"/>
          <w:sz w:val="24"/>
          <w:szCs w:val="24"/>
        </w:rPr>
        <w:t>principal :</w:t>
      </w:r>
    </w:p>
    <w:p w14:paraId="072A39B3" w14:textId="73D8DE75" w:rsidR="008F6C14" w:rsidRPr="00C25B54" w:rsidRDefault="2FF2DCA6" w:rsidP="00D557A4">
      <w:pPr>
        <w:tabs>
          <w:tab w:val="left" w:pos="2835"/>
        </w:tabs>
        <w:contextualSpacing/>
        <w:jc w:val="both"/>
        <w:rPr>
          <w:rFonts w:ascii="Arial" w:eastAsia="Times New Roman" w:hAnsi="Arial" w:cs="Arial"/>
          <w:color w:val="000000"/>
          <w:sz w:val="24"/>
          <w:szCs w:val="24"/>
          <w:lang w:eastAsia="fr-FR"/>
        </w:rPr>
      </w:pPr>
      <w:r w:rsidRPr="00C25B54">
        <w:rPr>
          <w:sz w:val="24"/>
          <w:szCs w:val="24"/>
        </w:rPr>
        <w:t>Epargne brute réalisée 202</w:t>
      </w:r>
      <w:r w:rsidR="00243EFE" w:rsidRPr="00C25B54">
        <w:rPr>
          <w:sz w:val="24"/>
          <w:szCs w:val="24"/>
        </w:rPr>
        <w:t>5</w:t>
      </w:r>
      <w:r w:rsidRPr="00C25B54">
        <w:rPr>
          <w:sz w:val="24"/>
          <w:szCs w:val="24"/>
        </w:rPr>
        <w:t xml:space="preserve"> : </w:t>
      </w:r>
      <w:r w:rsidR="00D557A4" w:rsidRPr="00C25B54">
        <w:rPr>
          <w:sz w:val="24"/>
          <w:szCs w:val="24"/>
        </w:rPr>
        <w:tab/>
        <w:t>1</w:t>
      </w:r>
      <w:r w:rsidR="000137B0" w:rsidRPr="00C25B54">
        <w:rPr>
          <w:sz w:val="24"/>
          <w:szCs w:val="24"/>
        </w:rPr>
        <w:t> 715 163</w:t>
      </w:r>
      <w:r w:rsidR="00024AB1" w:rsidRPr="00C25B54">
        <w:rPr>
          <w:sz w:val="24"/>
          <w:szCs w:val="24"/>
        </w:rPr>
        <w:t xml:space="preserve"> </w:t>
      </w:r>
      <w:r w:rsidR="008F6C14" w:rsidRPr="00C25B54">
        <w:rPr>
          <w:sz w:val="24"/>
          <w:szCs w:val="24"/>
        </w:rPr>
        <w:t>€</w:t>
      </w:r>
    </w:p>
    <w:p w14:paraId="19C97B35" w14:textId="4F329952" w:rsidR="00D557A4" w:rsidRPr="00C25B54" w:rsidRDefault="2FF2DCA6" w:rsidP="00D557A4">
      <w:pPr>
        <w:tabs>
          <w:tab w:val="left" w:pos="2835"/>
        </w:tabs>
        <w:contextualSpacing/>
        <w:jc w:val="both"/>
        <w:rPr>
          <w:sz w:val="24"/>
          <w:szCs w:val="24"/>
        </w:rPr>
      </w:pPr>
      <w:r w:rsidRPr="00C25B54">
        <w:rPr>
          <w:sz w:val="24"/>
          <w:szCs w:val="24"/>
        </w:rPr>
        <w:t>Epargne nette réalisée 202</w:t>
      </w:r>
      <w:r w:rsidR="00024AB1" w:rsidRPr="00C25B54">
        <w:rPr>
          <w:sz w:val="24"/>
          <w:szCs w:val="24"/>
        </w:rPr>
        <w:t>5</w:t>
      </w:r>
      <w:r w:rsidRPr="00C25B54">
        <w:rPr>
          <w:sz w:val="24"/>
          <w:szCs w:val="24"/>
        </w:rPr>
        <w:t xml:space="preserve"> : </w:t>
      </w:r>
      <w:r w:rsidR="00D557A4" w:rsidRPr="00C25B54">
        <w:rPr>
          <w:sz w:val="24"/>
          <w:szCs w:val="24"/>
        </w:rPr>
        <w:tab/>
        <w:t xml:space="preserve"> - </w:t>
      </w:r>
      <w:r w:rsidR="000137B0" w:rsidRPr="00C25B54">
        <w:rPr>
          <w:sz w:val="24"/>
          <w:szCs w:val="24"/>
        </w:rPr>
        <w:t>905 957</w:t>
      </w:r>
      <w:r w:rsidR="00D557A4" w:rsidRPr="00C25B54">
        <w:rPr>
          <w:sz w:val="24"/>
          <w:szCs w:val="24"/>
        </w:rPr>
        <w:t xml:space="preserve"> </w:t>
      </w:r>
      <w:r w:rsidR="00E26BDA" w:rsidRPr="00C25B54">
        <w:rPr>
          <w:sz w:val="24"/>
          <w:szCs w:val="24"/>
        </w:rPr>
        <w:t>€ Résultat</w:t>
      </w:r>
      <w:r w:rsidR="00253801" w:rsidRPr="00C25B54">
        <w:rPr>
          <w:sz w:val="24"/>
          <w:szCs w:val="24"/>
        </w:rPr>
        <w:t xml:space="preserve"> lié au </w:t>
      </w:r>
      <w:r w:rsidR="0091605F" w:rsidRPr="00C25B54">
        <w:rPr>
          <w:sz w:val="24"/>
          <w:szCs w:val="24"/>
        </w:rPr>
        <w:t>remboursement</w:t>
      </w:r>
      <w:r w:rsidR="00253801" w:rsidRPr="00C25B54">
        <w:rPr>
          <w:sz w:val="24"/>
          <w:szCs w:val="24"/>
        </w:rPr>
        <w:t xml:space="preserve"> </w:t>
      </w:r>
      <w:r w:rsidR="0091605F" w:rsidRPr="00C25B54">
        <w:rPr>
          <w:sz w:val="24"/>
          <w:szCs w:val="24"/>
        </w:rPr>
        <w:t>anticipé</w:t>
      </w:r>
      <w:r w:rsidR="00253801" w:rsidRPr="00C25B54">
        <w:rPr>
          <w:sz w:val="24"/>
          <w:szCs w:val="24"/>
        </w:rPr>
        <w:t xml:space="preserve"> des </w:t>
      </w:r>
      <w:r w:rsidR="0091605F" w:rsidRPr="00C25B54">
        <w:rPr>
          <w:sz w:val="24"/>
          <w:szCs w:val="24"/>
        </w:rPr>
        <w:t>emprunts</w:t>
      </w:r>
    </w:p>
    <w:p w14:paraId="610FD926" w14:textId="77777777" w:rsidR="0063765D" w:rsidRPr="00C25B54" w:rsidRDefault="0063765D" w:rsidP="0063765D">
      <w:pPr>
        <w:contextualSpacing/>
        <w:jc w:val="both"/>
        <w:rPr>
          <w:sz w:val="24"/>
          <w:szCs w:val="24"/>
        </w:rPr>
      </w:pPr>
    </w:p>
    <w:p w14:paraId="380A813D" w14:textId="593D1E7B" w:rsidR="0063765D" w:rsidRPr="00C25B54" w:rsidRDefault="2FF2DCA6" w:rsidP="2FF2DCA6">
      <w:pPr>
        <w:contextualSpacing/>
        <w:jc w:val="both"/>
        <w:rPr>
          <w:b/>
          <w:color w:val="002060"/>
          <w:sz w:val="24"/>
          <w:szCs w:val="24"/>
        </w:rPr>
      </w:pPr>
      <w:r w:rsidRPr="00C25B54">
        <w:rPr>
          <w:b/>
          <w:color w:val="002060"/>
          <w:sz w:val="24"/>
          <w:szCs w:val="24"/>
        </w:rPr>
        <w:t>Endettement</w:t>
      </w:r>
      <w:r w:rsidR="006F6C62" w:rsidRPr="00C25B54">
        <w:rPr>
          <w:b/>
          <w:color w:val="002060"/>
          <w:sz w:val="24"/>
          <w:szCs w:val="24"/>
        </w:rPr>
        <w:t xml:space="preserve"> </w:t>
      </w:r>
      <w:r w:rsidRPr="00C25B54">
        <w:rPr>
          <w:b/>
          <w:color w:val="002060"/>
          <w:sz w:val="24"/>
          <w:szCs w:val="24"/>
        </w:rPr>
        <w:t>:</w:t>
      </w:r>
    </w:p>
    <w:p w14:paraId="060CD35C" w14:textId="22CDA622" w:rsidR="0063765D" w:rsidRPr="00C25B54" w:rsidRDefault="0063765D" w:rsidP="2FF2DCA6">
      <w:pPr>
        <w:pBdr>
          <w:bar w:val="single" w:sz="4" w:color="auto"/>
        </w:pBdr>
        <w:contextualSpacing/>
        <w:jc w:val="both"/>
        <w:rPr>
          <w:color w:val="FF0000"/>
          <w:sz w:val="24"/>
          <w:szCs w:val="24"/>
        </w:rPr>
      </w:pPr>
      <w:r w:rsidRPr="00C25B54">
        <w:rPr>
          <w:sz w:val="24"/>
          <w:szCs w:val="24"/>
        </w:rPr>
        <w:t>Encours de dette Budget principal au 01/01/202</w:t>
      </w:r>
      <w:r w:rsidR="00B148C2" w:rsidRPr="00C25B54">
        <w:rPr>
          <w:sz w:val="24"/>
          <w:szCs w:val="24"/>
        </w:rPr>
        <w:t>6</w:t>
      </w:r>
      <w:r w:rsidRPr="00C25B54">
        <w:rPr>
          <w:sz w:val="24"/>
          <w:szCs w:val="24"/>
        </w:rPr>
        <w:t> :</w:t>
      </w:r>
      <w:r w:rsidR="000035B8" w:rsidRPr="00C25B54">
        <w:rPr>
          <w:sz w:val="24"/>
          <w:szCs w:val="24"/>
        </w:rPr>
        <w:t xml:space="preserve"> </w:t>
      </w:r>
      <w:r w:rsidR="000C4997" w:rsidRPr="00C25B54">
        <w:rPr>
          <w:sz w:val="24"/>
          <w:szCs w:val="24"/>
        </w:rPr>
        <w:t>1 612 164 €</w:t>
      </w:r>
      <w:r w:rsidR="0025729B" w:rsidRPr="00C25B54">
        <w:rPr>
          <w:sz w:val="24"/>
          <w:szCs w:val="24"/>
        </w:rPr>
        <w:t xml:space="preserve"> </w:t>
      </w:r>
    </w:p>
    <w:p w14:paraId="35152DDD" w14:textId="48426E1B" w:rsidR="0063765D" w:rsidRPr="00C25B54" w:rsidRDefault="2FF2DCA6" w:rsidP="2FF2DCA6">
      <w:pPr>
        <w:pBdr>
          <w:bar w:val="single" w:sz="4" w:color="auto"/>
        </w:pBdr>
        <w:contextualSpacing/>
        <w:jc w:val="both"/>
        <w:rPr>
          <w:sz w:val="24"/>
          <w:szCs w:val="24"/>
          <w:highlight w:val="yellow"/>
        </w:rPr>
      </w:pPr>
      <w:r w:rsidRPr="00C25B54">
        <w:rPr>
          <w:sz w:val="24"/>
          <w:szCs w:val="24"/>
        </w:rPr>
        <w:t>Capacité de désendettement </w:t>
      </w:r>
      <w:r w:rsidR="008B670A" w:rsidRPr="00C25B54">
        <w:rPr>
          <w:sz w:val="24"/>
          <w:szCs w:val="24"/>
        </w:rPr>
        <w:t xml:space="preserve">(avec résultats antérieurs) </w:t>
      </w:r>
      <w:r w:rsidRPr="00C25B54">
        <w:rPr>
          <w:sz w:val="24"/>
          <w:szCs w:val="24"/>
        </w:rPr>
        <w:t xml:space="preserve">: </w:t>
      </w:r>
      <w:r w:rsidR="000C4997" w:rsidRPr="00C25B54">
        <w:rPr>
          <w:sz w:val="24"/>
          <w:szCs w:val="24"/>
        </w:rPr>
        <w:t xml:space="preserve"> </w:t>
      </w:r>
      <w:r w:rsidR="00241CD0" w:rsidRPr="00C25B54">
        <w:rPr>
          <w:sz w:val="24"/>
          <w:szCs w:val="24"/>
        </w:rPr>
        <w:t>1 an</w:t>
      </w:r>
    </w:p>
    <w:p w14:paraId="088D4F08" w14:textId="482EA9C6" w:rsidR="0063765D" w:rsidRPr="00C25B54" w:rsidRDefault="2FF2DCA6" w:rsidP="2FF2DCA6">
      <w:pPr>
        <w:spacing w:after="0" w:line="240" w:lineRule="auto"/>
        <w:jc w:val="both"/>
        <w:rPr>
          <w:sz w:val="24"/>
          <w:szCs w:val="24"/>
        </w:rPr>
      </w:pPr>
      <w:r w:rsidRPr="00C25B54">
        <w:rPr>
          <w:sz w:val="24"/>
          <w:szCs w:val="24"/>
        </w:rPr>
        <w:t xml:space="preserve">Dette par habitant : </w:t>
      </w:r>
      <w:r w:rsidR="00DD445D" w:rsidRPr="00C25B54">
        <w:rPr>
          <w:sz w:val="24"/>
          <w:szCs w:val="24"/>
        </w:rPr>
        <w:t>324 €</w:t>
      </w:r>
      <w:r w:rsidR="000035B8" w:rsidRPr="00C25B54">
        <w:rPr>
          <w:sz w:val="24"/>
          <w:szCs w:val="24"/>
        </w:rPr>
        <w:t>(budget principal)</w:t>
      </w:r>
    </w:p>
    <w:p w14:paraId="68543E3F" w14:textId="77777777" w:rsidR="0063765D" w:rsidRPr="00C25B54" w:rsidRDefault="0063765D" w:rsidP="0063765D">
      <w:pPr>
        <w:pBdr>
          <w:bar w:val="single" w:sz="4" w:color="auto"/>
        </w:pBdr>
        <w:spacing w:after="0" w:line="240" w:lineRule="auto"/>
        <w:contextualSpacing/>
        <w:jc w:val="both"/>
        <w:rPr>
          <w:sz w:val="24"/>
          <w:szCs w:val="24"/>
        </w:rPr>
      </w:pPr>
    </w:p>
    <w:p w14:paraId="02E4F033" w14:textId="60469300" w:rsidR="0063765D" w:rsidRPr="00C25B54" w:rsidRDefault="2FF2DCA6" w:rsidP="2FF2DCA6">
      <w:pPr>
        <w:spacing w:after="0" w:line="240" w:lineRule="auto"/>
        <w:contextualSpacing/>
        <w:jc w:val="both"/>
        <w:rPr>
          <w:b/>
          <w:color w:val="002060"/>
          <w:sz w:val="24"/>
          <w:szCs w:val="24"/>
        </w:rPr>
      </w:pPr>
      <w:r w:rsidRPr="00C25B54">
        <w:rPr>
          <w:b/>
          <w:color w:val="002060"/>
          <w:sz w:val="24"/>
          <w:szCs w:val="24"/>
        </w:rPr>
        <w:t>Taux d’imposition 202</w:t>
      </w:r>
      <w:r w:rsidR="00AE25A0">
        <w:rPr>
          <w:b/>
          <w:color w:val="002060"/>
          <w:sz w:val="24"/>
          <w:szCs w:val="24"/>
        </w:rPr>
        <w:t>5</w:t>
      </w:r>
      <w:r w:rsidRPr="00C25B54">
        <w:rPr>
          <w:b/>
          <w:color w:val="002060"/>
          <w:sz w:val="24"/>
          <w:szCs w:val="24"/>
        </w:rPr>
        <w:t> :</w:t>
      </w:r>
    </w:p>
    <w:p w14:paraId="23DF8AED" w14:textId="77777777" w:rsidR="0063765D" w:rsidRPr="00C25B54" w:rsidRDefault="2FF2DCA6" w:rsidP="0063765D">
      <w:pPr>
        <w:pBdr>
          <w:bar w:val="single" w:sz="4" w:color="auto"/>
        </w:pBdr>
        <w:spacing w:after="0" w:line="240" w:lineRule="auto"/>
        <w:contextualSpacing/>
        <w:jc w:val="both"/>
        <w:rPr>
          <w:sz w:val="24"/>
          <w:szCs w:val="24"/>
        </w:rPr>
      </w:pPr>
      <w:r w:rsidRPr="00C25B54">
        <w:rPr>
          <w:sz w:val="24"/>
          <w:szCs w:val="24"/>
        </w:rPr>
        <w:t>Taxe Foncier Bâti : 36,14 %</w:t>
      </w:r>
    </w:p>
    <w:p w14:paraId="51E17AFE" w14:textId="77777777" w:rsidR="0063765D" w:rsidRPr="00C25B54" w:rsidRDefault="2FF2DCA6" w:rsidP="0063765D">
      <w:pPr>
        <w:pBdr>
          <w:bar w:val="single" w:sz="4" w:color="auto"/>
        </w:pBdr>
        <w:spacing w:after="0" w:line="240" w:lineRule="auto"/>
        <w:contextualSpacing/>
        <w:jc w:val="both"/>
        <w:rPr>
          <w:sz w:val="24"/>
          <w:szCs w:val="24"/>
        </w:rPr>
      </w:pPr>
      <w:r w:rsidRPr="00C25B54">
        <w:rPr>
          <w:sz w:val="24"/>
          <w:szCs w:val="24"/>
        </w:rPr>
        <w:t>Taxe Foncier Non Bâti : 48.93 %</w:t>
      </w:r>
    </w:p>
    <w:p w14:paraId="52384B66" w14:textId="77777777" w:rsidR="0063765D" w:rsidRPr="00C25B54" w:rsidRDefault="2FF2DCA6" w:rsidP="0063765D">
      <w:pPr>
        <w:pBdr>
          <w:bar w:val="single" w:sz="4" w:color="auto"/>
        </w:pBdr>
        <w:spacing w:after="0" w:line="240" w:lineRule="auto"/>
        <w:contextualSpacing/>
        <w:jc w:val="both"/>
        <w:rPr>
          <w:sz w:val="24"/>
          <w:szCs w:val="24"/>
        </w:rPr>
      </w:pPr>
      <w:r w:rsidRPr="00C25B54">
        <w:rPr>
          <w:sz w:val="24"/>
          <w:szCs w:val="24"/>
        </w:rPr>
        <w:t>Taxe d’Habitation sur résidences secondaires : 16,28 %</w:t>
      </w:r>
    </w:p>
    <w:p w14:paraId="54B15BD3" w14:textId="77777777" w:rsidR="0063765D" w:rsidRPr="00C25B54" w:rsidRDefault="0063765D" w:rsidP="0063765D">
      <w:pPr>
        <w:pBdr>
          <w:bar w:val="single" w:sz="4" w:color="auto"/>
        </w:pBdr>
        <w:spacing w:after="0" w:line="240" w:lineRule="auto"/>
        <w:contextualSpacing/>
        <w:jc w:val="both"/>
        <w:rPr>
          <w:sz w:val="24"/>
          <w:szCs w:val="24"/>
        </w:rPr>
      </w:pPr>
    </w:p>
    <w:p w14:paraId="331C8A57" w14:textId="3F5CB216" w:rsidR="0063765D" w:rsidRPr="00C25B54" w:rsidRDefault="2FF2DCA6" w:rsidP="2FF2DCA6">
      <w:pPr>
        <w:contextualSpacing/>
        <w:jc w:val="both"/>
        <w:rPr>
          <w:b/>
          <w:color w:val="002060"/>
          <w:sz w:val="24"/>
          <w:szCs w:val="24"/>
        </w:rPr>
      </w:pPr>
      <w:r w:rsidRPr="00C25B54">
        <w:rPr>
          <w:b/>
          <w:color w:val="002060"/>
          <w:sz w:val="24"/>
          <w:szCs w:val="24"/>
        </w:rPr>
        <w:t>Effectifs de la collectivité (202</w:t>
      </w:r>
      <w:r w:rsidR="009B1EB2" w:rsidRPr="00C25B54">
        <w:rPr>
          <w:b/>
          <w:color w:val="002060"/>
          <w:sz w:val="24"/>
          <w:szCs w:val="24"/>
        </w:rPr>
        <w:t>5</w:t>
      </w:r>
      <w:r w:rsidRPr="00C25B54">
        <w:rPr>
          <w:b/>
          <w:color w:val="002060"/>
          <w:sz w:val="24"/>
          <w:szCs w:val="24"/>
        </w:rPr>
        <w:t>) :</w:t>
      </w:r>
    </w:p>
    <w:p w14:paraId="68F3F987" w14:textId="3CDC8130" w:rsidR="0063765D" w:rsidRPr="00C25B54" w:rsidRDefault="2FF2DCA6" w:rsidP="0063765D">
      <w:pPr>
        <w:pBdr>
          <w:bar w:val="single" w:sz="4" w:color="auto"/>
        </w:pBdr>
        <w:contextualSpacing/>
        <w:jc w:val="both"/>
        <w:rPr>
          <w:sz w:val="24"/>
          <w:szCs w:val="24"/>
        </w:rPr>
      </w:pPr>
      <w:r w:rsidRPr="00C25B54">
        <w:rPr>
          <w:sz w:val="24"/>
          <w:szCs w:val="24"/>
        </w:rPr>
        <w:t>Budget principal : 8</w:t>
      </w:r>
      <w:r w:rsidR="005D521D" w:rsidRPr="00C25B54">
        <w:rPr>
          <w:sz w:val="24"/>
          <w:szCs w:val="24"/>
        </w:rPr>
        <w:t>5</w:t>
      </w:r>
      <w:r w:rsidRPr="00C25B54">
        <w:rPr>
          <w:sz w:val="24"/>
          <w:szCs w:val="24"/>
        </w:rPr>
        <w:t xml:space="preserve"> ETP inscrits au tableau des effectifs</w:t>
      </w:r>
      <w:r w:rsidR="00737591" w:rsidRPr="00C25B54">
        <w:rPr>
          <w:sz w:val="24"/>
          <w:szCs w:val="24"/>
        </w:rPr>
        <w:t xml:space="preserve"> au 31/12/202</w:t>
      </w:r>
      <w:r w:rsidR="005D521D" w:rsidRPr="00C25B54">
        <w:rPr>
          <w:sz w:val="24"/>
          <w:szCs w:val="24"/>
        </w:rPr>
        <w:t>5</w:t>
      </w:r>
      <w:r w:rsidR="00CD7E6B" w:rsidRPr="00C25B54">
        <w:rPr>
          <w:sz w:val="24"/>
          <w:szCs w:val="24"/>
        </w:rPr>
        <w:t xml:space="preserve"> pour 8</w:t>
      </w:r>
      <w:r w:rsidR="009B1EB2" w:rsidRPr="00C25B54">
        <w:rPr>
          <w:sz w:val="24"/>
          <w:szCs w:val="24"/>
        </w:rPr>
        <w:t>3</w:t>
      </w:r>
      <w:r w:rsidR="00CD7E6B" w:rsidRPr="00C25B54">
        <w:rPr>
          <w:sz w:val="24"/>
          <w:szCs w:val="24"/>
        </w:rPr>
        <w:t xml:space="preserve"> postes pourvus</w:t>
      </w:r>
    </w:p>
    <w:p w14:paraId="4FC296BC" w14:textId="77777777" w:rsidR="0063765D" w:rsidRDefault="0063765D" w:rsidP="0063765D">
      <w:pPr>
        <w:pBdr>
          <w:bar w:val="single" w:sz="4" w:color="auto"/>
        </w:pBdr>
        <w:contextualSpacing/>
        <w:jc w:val="both"/>
        <w:sectPr w:rsidR="0063765D" w:rsidSect="00BD40F3">
          <w:headerReference w:type="default" r:id="rId12"/>
          <w:footerReference w:type="default" r:id="rId13"/>
          <w:headerReference w:type="first" r:id="rId14"/>
          <w:footerReference w:type="first" r:id="rId15"/>
          <w:pgSz w:w="16840" w:h="11907" w:code="9"/>
          <w:pgMar w:top="1418" w:right="1418" w:bottom="1418" w:left="1418" w:header="1134" w:footer="1077" w:gutter="0"/>
          <w:cols w:space="1702"/>
          <w:titlePg/>
          <w:docGrid w:linePitch="360"/>
        </w:sectPr>
      </w:pPr>
    </w:p>
    <w:p w14:paraId="771D9AD6" w14:textId="77777777" w:rsidR="0063765D" w:rsidRDefault="0063765D" w:rsidP="0063765D">
      <w:pPr>
        <w:contextualSpacing/>
        <w:jc w:val="both"/>
        <w:rPr>
          <w:b/>
          <w:sz w:val="28"/>
          <w:szCs w:val="28"/>
          <w:u w:val="single"/>
        </w:rPr>
      </w:pPr>
    </w:p>
    <w:p w14:paraId="7103784C" w14:textId="5BB833BC" w:rsidR="0063765D" w:rsidRDefault="003F66E3" w:rsidP="0063765D">
      <w:pPr>
        <w:contextualSpacing/>
        <w:jc w:val="both"/>
        <w:rPr>
          <w:b/>
          <w:bCs/>
          <w:sz w:val="24"/>
          <w:szCs w:val="24"/>
          <w:u w:val="single"/>
        </w:rPr>
      </w:pPr>
      <w:r w:rsidRPr="00882EF7">
        <w:rPr>
          <w:b/>
          <w:bCs/>
        </w:rPr>
        <w:t xml:space="preserve">IV - RETROSPECTIVE BUDGETAIRE DE LA </w:t>
      </w:r>
      <w:r w:rsidRPr="00C3061A">
        <w:rPr>
          <w:b/>
          <w:bCs/>
        </w:rPr>
        <w:t>COMMUNE </w:t>
      </w:r>
    </w:p>
    <w:p w14:paraId="2D2AF598" w14:textId="2282C034" w:rsidR="0063765D" w:rsidRPr="00830108" w:rsidRDefault="2FF2DCA6" w:rsidP="2FF2DCA6">
      <w:pPr>
        <w:contextualSpacing/>
        <w:jc w:val="both"/>
        <w:rPr>
          <w:b/>
          <w:color w:val="002060"/>
          <w:sz w:val="24"/>
          <w:szCs w:val="24"/>
        </w:rPr>
      </w:pPr>
      <w:r w:rsidRPr="008B723B">
        <w:rPr>
          <w:b/>
          <w:color w:val="002060"/>
          <w:sz w:val="24"/>
          <w:szCs w:val="24"/>
        </w:rPr>
        <w:t>Rappel des objectifs 202</w:t>
      </w:r>
      <w:r w:rsidR="00416AD1">
        <w:rPr>
          <w:b/>
          <w:color w:val="002060"/>
          <w:sz w:val="24"/>
          <w:szCs w:val="24"/>
        </w:rPr>
        <w:t>5</w:t>
      </w:r>
      <w:r w:rsidRPr="008B723B">
        <w:rPr>
          <w:b/>
          <w:color w:val="002060"/>
          <w:sz w:val="24"/>
          <w:szCs w:val="24"/>
        </w:rPr>
        <w:t> :</w:t>
      </w:r>
    </w:p>
    <w:p w14:paraId="641C96F7" w14:textId="77777777" w:rsidR="0063765D" w:rsidRDefault="0063765D" w:rsidP="0063765D">
      <w:pPr>
        <w:contextualSpacing/>
        <w:jc w:val="both"/>
        <w:rPr>
          <w:b/>
          <w:bCs/>
          <w:sz w:val="24"/>
          <w:szCs w:val="24"/>
          <w:u w:val="single"/>
        </w:rPr>
      </w:pPr>
    </w:p>
    <w:p w14:paraId="37D87E43" w14:textId="1183C0A9" w:rsidR="0063765D" w:rsidRDefault="2FF2DCA6" w:rsidP="2FF2DCA6">
      <w:pPr>
        <w:contextualSpacing/>
        <w:jc w:val="both"/>
        <w:rPr>
          <w:sz w:val="24"/>
          <w:szCs w:val="24"/>
        </w:rPr>
      </w:pPr>
      <w:r w:rsidRPr="2FF2DCA6">
        <w:rPr>
          <w:sz w:val="24"/>
          <w:szCs w:val="24"/>
        </w:rPr>
        <w:t xml:space="preserve">• </w:t>
      </w:r>
      <w:r w:rsidR="0065789E" w:rsidRPr="0065789E">
        <w:rPr>
          <w:b/>
          <w:bCs/>
          <w:sz w:val="24"/>
          <w:szCs w:val="24"/>
        </w:rPr>
        <w:t>l’encadrement des dépenses réelles de fonctionnement</w:t>
      </w:r>
      <w:r w:rsidR="0065789E">
        <w:rPr>
          <w:sz w:val="24"/>
          <w:szCs w:val="24"/>
        </w:rPr>
        <w:t xml:space="preserve"> dans la perspective des contraintes budgétaires à venir (anticiper la participation au redressement des comptes publics)</w:t>
      </w:r>
      <w:r w:rsidR="00C95BAE">
        <w:rPr>
          <w:sz w:val="24"/>
          <w:szCs w:val="24"/>
        </w:rPr>
        <w:t xml:space="preserve"> et préserver la capacité d’autofinancement de la commune.</w:t>
      </w:r>
    </w:p>
    <w:p w14:paraId="0770A5D6" w14:textId="77777777" w:rsidR="0063765D" w:rsidRDefault="0063765D" w:rsidP="0063765D">
      <w:pPr>
        <w:contextualSpacing/>
        <w:jc w:val="both"/>
        <w:rPr>
          <w:sz w:val="24"/>
          <w:szCs w:val="24"/>
        </w:rPr>
      </w:pPr>
    </w:p>
    <w:p w14:paraId="3C53B9CA" w14:textId="113BB08F" w:rsidR="007E5DC8" w:rsidRDefault="2FF2DCA6" w:rsidP="2FF2DCA6">
      <w:pPr>
        <w:contextualSpacing/>
        <w:jc w:val="both"/>
        <w:rPr>
          <w:sz w:val="24"/>
          <w:szCs w:val="24"/>
        </w:rPr>
      </w:pPr>
      <w:r w:rsidRPr="0065789E">
        <w:rPr>
          <w:b/>
          <w:bCs/>
          <w:sz w:val="24"/>
          <w:szCs w:val="24"/>
        </w:rPr>
        <w:t>• maîtrise</w:t>
      </w:r>
      <w:r w:rsidR="00581944" w:rsidRPr="0065789E">
        <w:rPr>
          <w:b/>
          <w:bCs/>
          <w:sz w:val="24"/>
          <w:szCs w:val="24"/>
        </w:rPr>
        <w:t>r la masse salariale</w:t>
      </w:r>
      <w:r w:rsidR="0065789E">
        <w:rPr>
          <w:b/>
          <w:bCs/>
          <w:sz w:val="24"/>
          <w:szCs w:val="24"/>
        </w:rPr>
        <w:t xml:space="preserve"> </w:t>
      </w:r>
      <w:r w:rsidR="0065789E">
        <w:rPr>
          <w:sz w:val="24"/>
          <w:szCs w:val="24"/>
        </w:rPr>
        <w:t>tout en se dotant des moyens nécessaire</w:t>
      </w:r>
      <w:r w:rsidR="00C95BAE">
        <w:rPr>
          <w:sz w:val="24"/>
          <w:szCs w:val="24"/>
        </w:rPr>
        <w:t>s</w:t>
      </w:r>
      <w:r w:rsidR="0065789E">
        <w:rPr>
          <w:sz w:val="24"/>
          <w:szCs w:val="24"/>
        </w:rPr>
        <w:t xml:space="preserve"> pour répondre aux besoins des services support</w:t>
      </w:r>
      <w:r w:rsidR="00C95BAE">
        <w:rPr>
          <w:sz w:val="24"/>
          <w:szCs w:val="24"/>
        </w:rPr>
        <w:t>s</w:t>
      </w:r>
      <w:r w:rsidR="0065789E">
        <w:rPr>
          <w:sz w:val="24"/>
          <w:szCs w:val="24"/>
        </w:rPr>
        <w:t xml:space="preserve"> qui fonctionnent à « flux tendu ».</w:t>
      </w:r>
    </w:p>
    <w:p w14:paraId="6200CBB6" w14:textId="4B58F5EE" w:rsidR="0065789E" w:rsidRPr="0065789E" w:rsidRDefault="0065789E" w:rsidP="2FF2DCA6">
      <w:pPr>
        <w:contextualSpacing/>
        <w:jc w:val="both"/>
        <w:rPr>
          <w:sz w:val="24"/>
          <w:szCs w:val="24"/>
        </w:rPr>
      </w:pPr>
      <w:r>
        <w:rPr>
          <w:sz w:val="24"/>
          <w:szCs w:val="24"/>
        </w:rPr>
        <w:t xml:space="preserve">Etude sur l’externalisation de certaines missions </w:t>
      </w:r>
      <w:r w:rsidR="00C95BAE">
        <w:rPr>
          <w:sz w:val="24"/>
          <w:szCs w:val="24"/>
        </w:rPr>
        <w:t xml:space="preserve">(service entretien) </w:t>
      </w:r>
      <w:r>
        <w:rPr>
          <w:sz w:val="24"/>
          <w:szCs w:val="24"/>
        </w:rPr>
        <w:t>et renfort au service ressources humaines.</w:t>
      </w:r>
    </w:p>
    <w:p w14:paraId="3D4C2355" w14:textId="77777777" w:rsidR="0063765D" w:rsidRDefault="0063765D" w:rsidP="0063765D">
      <w:pPr>
        <w:contextualSpacing/>
        <w:jc w:val="both"/>
        <w:rPr>
          <w:sz w:val="24"/>
          <w:szCs w:val="24"/>
          <w:u w:val="single"/>
        </w:rPr>
      </w:pPr>
    </w:p>
    <w:p w14:paraId="3527EFD1" w14:textId="57BC908F" w:rsidR="0065789E" w:rsidRDefault="0065789E" w:rsidP="0063765D">
      <w:pPr>
        <w:contextualSpacing/>
        <w:jc w:val="both"/>
        <w:rPr>
          <w:sz w:val="24"/>
          <w:szCs w:val="24"/>
        </w:rPr>
      </w:pPr>
      <w:r w:rsidRPr="0065789E">
        <w:rPr>
          <w:b/>
          <w:bCs/>
          <w:sz w:val="24"/>
          <w:szCs w:val="24"/>
        </w:rPr>
        <w:t xml:space="preserve">• </w:t>
      </w:r>
      <w:r>
        <w:rPr>
          <w:b/>
          <w:bCs/>
          <w:sz w:val="24"/>
          <w:szCs w:val="24"/>
        </w:rPr>
        <w:t xml:space="preserve">poursuivre la pluri annualité </w:t>
      </w:r>
      <w:r w:rsidRPr="0065789E">
        <w:rPr>
          <w:sz w:val="24"/>
          <w:szCs w:val="24"/>
        </w:rPr>
        <w:t>dans la conduite des projets et l’action politique</w:t>
      </w:r>
      <w:r>
        <w:rPr>
          <w:sz w:val="24"/>
          <w:szCs w:val="24"/>
        </w:rPr>
        <w:t> </w:t>
      </w:r>
      <w:r w:rsidRPr="0065789E">
        <w:rPr>
          <w:sz w:val="24"/>
          <w:szCs w:val="24"/>
        </w:rPr>
        <w:t xml:space="preserve">: adaptation du PPI </w:t>
      </w:r>
      <w:r>
        <w:rPr>
          <w:sz w:val="24"/>
          <w:szCs w:val="24"/>
        </w:rPr>
        <w:t xml:space="preserve">(mise en avant des actions en faveur de la transition énergétique par exemple) </w:t>
      </w:r>
      <w:r w:rsidRPr="0065789E">
        <w:rPr>
          <w:sz w:val="24"/>
          <w:szCs w:val="24"/>
        </w:rPr>
        <w:t xml:space="preserve">et mise à jour </w:t>
      </w:r>
      <w:r w:rsidR="00C95BAE">
        <w:rPr>
          <w:sz w:val="24"/>
          <w:szCs w:val="24"/>
        </w:rPr>
        <w:t>et création d’</w:t>
      </w:r>
      <w:r w:rsidRPr="0065789E">
        <w:rPr>
          <w:sz w:val="24"/>
          <w:szCs w:val="24"/>
        </w:rPr>
        <w:t>AP/CP</w:t>
      </w:r>
      <w:r w:rsidR="00C95BAE">
        <w:rPr>
          <w:sz w:val="24"/>
          <w:szCs w:val="24"/>
        </w:rPr>
        <w:t xml:space="preserve"> pour tenir compte de l’avancement des grands projets du mandat.</w:t>
      </w:r>
    </w:p>
    <w:p w14:paraId="5FE034E5" w14:textId="77777777" w:rsidR="0065789E" w:rsidRDefault="0065789E" w:rsidP="0063765D">
      <w:pPr>
        <w:contextualSpacing/>
        <w:jc w:val="both"/>
        <w:rPr>
          <w:sz w:val="24"/>
          <w:szCs w:val="24"/>
        </w:rPr>
      </w:pPr>
    </w:p>
    <w:p w14:paraId="101BAE4A" w14:textId="7C20A0B0" w:rsidR="00F00EE0" w:rsidRDefault="2FF2DCA6" w:rsidP="2FF2DCA6">
      <w:pPr>
        <w:contextualSpacing/>
        <w:jc w:val="both"/>
        <w:rPr>
          <w:sz w:val="24"/>
          <w:szCs w:val="24"/>
        </w:rPr>
      </w:pPr>
      <w:r w:rsidRPr="2FF2DCA6">
        <w:rPr>
          <w:sz w:val="24"/>
          <w:szCs w:val="24"/>
        </w:rPr>
        <w:t>•</w:t>
      </w:r>
      <w:r w:rsidR="00653F1E">
        <w:rPr>
          <w:sz w:val="24"/>
          <w:szCs w:val="24"/>
        </w:rPr>
        <w:t xml:space="preserve"> </w:t>
      </w:r>
      <w:r w:rsidR="0065789E" w:rsidRPr="0065789E">
        <w:rPr>
          <w:b/>
          <w:bCs/>
          <w:sz w:val="24"/>
          <w:szCs w:val="24"/>
        </w:rPr>
        <w:t>mettre en œuvre les projets structurants du mandat</w:t>
      </w:r>
      <w:r w:rsidR="0065789E">
        <w:rPr>
          <w:sz w:val="24"/>
          <w:szCs w:val="24"/>
        </w:rPr>
        <w:t xml:space="preserve"> </w:t>
      </w:r>
    </w:p>
    <w:p w14:paraId="759FFA35" w14:textId="49D04314" w:rsidR="0065789E" w:rsidRDefault="0065789E" w:rsidP="00416AD1">
      <w:pPr>
        <w:contextualSpacing/>
        <w:jc w:val="both"/>
        <w:rPr>
          <w:sz w:val="24"/>
          <w:szCs w:val="24"/>
        </w:rPr>
      </w:pPr>
      <w:r>
        <w:rPr>
          <w:sz w:val="24"/>
          <w:szCs w:val="24"/>
        </w:rPr>
        <w:tab/>
      </w:r>
    </w:p>
    <w:p w14:paraId="40E8DAB2" w14:textId="09EDA0F4" w:rsidR="00416AD1" w:rsidRPr="004D057F" w:rsidRDefault="00416AD1" w:rsidP="00416AD1">
      <w:pPr>
        <w:pStyle w:val="Paragraphedeliste"/>
        <w:numPr>
          <w:ilvl w:val="0"/>
          <w:numId w:val="15"/>
        </w:numPr>
        <w:jc w:val="both"/>
        <w:rPr>
          <w:sz w:val="24"/>
          <w:szCs w:val="24"/>
        </w:rPr>
      </w:pPr>
      <w:r w:rsidRPr="004D057F">
        <w:rPr>
          <w:sz w:val="24"/>
          <w:szCs w:val="24"/>
        </w:rPr>
        <w:t>Lister les projets mandatés e</w:t>
      </w:r>
      <w:r w:rsidR="004B2AB9" w:rsidRPr="004D057F">
        <w:rPr>
          <w:sz w:val="24"/>
          <w:szCs w:val="24"/>
        </w:rPr>
        <w:t>n</w:t>
      </w:r>
      <w:r w:rsidRPr="004D057F">
        <w:rPr>
          <w:sz w:val="24"/>
          <w:szCs w:val="24"/>
        </w:rPr>
        <w:t xml:space="preserve"> 2025</w:t>
      </w:r>
    </w:p>
    <w:p w14:paraId="7F25AD76" w14:textId="77777777" w:rsidR="00820F05" w:rsidRDefault="00820F05" w:rsidP="0063765D">
      <w:pPr>
        <w:contextualSpacing/>
        <w:jc w:val="both"/>
        <w:rPr>
          <w:sz w:val="24"/>
          <w:szCs w:val="24"/>
        </w:rPr>
      </w:pPr>
      <w:r>
        <w:rPr>
          <w:sz w:val="24"/>
          <w:szCs w:val="24"/>
        </w:rPr>
        <w:t>-</w:t>
      </w:r>
      <w:r w:rsidR="0065789E">
        <w:rPr>
          <w:sz w:val="24"/>
          <w:szCs w:val="24"/>
        </w:rPr>
        <w:t xml:space="preserve"> terrain de football synthétique et aménagement </w:t>
      </w:r>
    </w:p>
    <w:p w14:paraId="680229C8" w14:textId="0B1A7F42" w:rsidR="00814EB4" w:rsidRDefault="00820F05" w:rsidP="0063765D">
      <w:pPr>
        <w:contextualSpacing/>
        <w:jc w:val="both"/>
        <w:rPr>
          <w:sz w:val="24"/>
          <w:szCs w:val="24"/>
        </w:rPr>
      </w:pPr>
      <w:r>
        <w:rPr>
          <w:sz w:val="24"/>
          <w:szCs w:val="24"/>
        </w:rPr>
        <w:t>-</w:t>
      </w:r>
      <w:r w:rsidR="0065789E">
        <w:rPr>
          <w:sz w:val="24"/>
          <w:szCs w:val="24"/>
        </w:rPr>
        <w:t xml:space="preserve"> </w:t>
      </w:r>
      <w:r w:rsidR="003762D2">
        <w:rPr>
          <w:sz w:val="24"/>
          <w:szCs w:val="24"/>
        </w:rPr>
        <w:t xml:space="preserve">aménagement de la </w:t>
      </w:r>
      <w:r w:rsidR="0065789E">
        <w:rPr>
          <w:sz w:val="24"/>
          <w:szCs w:val="24"/>
        </w:rPr>
        <w:t>place du marché</w:t>
      </w:r>
    </w:p>
    <w:p w14:paraId="64ED19A6" w14:textId="77777777" w:rsidR="004B2AB9" w:rsidRPr="004D057F" w:rsidRDefault="00814EB4" w:rsidP="0063765D">
      <w:pPr>
        <w:contextualSpacing/>
        <w:jc w:val="both"/>
        <w:rPr>
          <w:sz w:val="24"/>
          <w:szCs w:val="24"/>
        </w:rPr>
      </w:pPr>
      <w:r>
        <w:rPr>
          <w:sz w:val="24"/>
          <w:szCs w:val="24"/>
        </w:rPr>
        <w:t xml:space="preserve">- </w:t>
      </w:r>
      <w:r w:rsidRPr="004D057F">
        <w:rPr>
          <w:sz w:val="24"/>
          <w:szCs w:val="24"/>
        </w:rPr>
        <w:t>aménagement de la rue Colbert</w:t>
      </w:r>
    </w:p>
    <w:p w14:paraId="7F3E1F2F" w14:textId="7C0A2752" w:rsidR="00DD445D" w:rsidRPr="004D057F" w:rsidRDefault="004B2AB9" w:rsidP="0063765D">
      <w:pPr>
        <w:contextualSpacing/>
        <w:jc w:val="both"/>
        <w:rPr>
          <w:sz w:val="24"/>
          <w:szCs w:val="24"/>
        </w:rPr>
      </w:pPr>
      <w:r w:rsidRPr="004D057F">
        <w:rPr>
          <w:sz w:val="24"/>
          <w:szCs w:val="24"/>
        </w:rPr>
        <w:t>- liaison cyclable</w:t>
      </w:r>
    </w:p>
    <w:p w14:paraId="3FAA2504" w14:textId="106D5A70" w:rsidR="0065789E" w:rsidRPr="004B2AB9" w:rsidRDefault="00DD445D" w:rsidP="0063765D">
      <w:pPr>
        <w:contextualSpacing/>
        <w:jc w:val="both"/>
        <w:rPr>
          <w:color w:val="FF0000"/>
          <w:sz w:val="24"/>
          <w:szCs w:val="24"/>
        </w:rPr>
      </w:pPr>
      <w:r w:rsidRPr="004D057F">
        <w:rPr>
          <w:sz w:val="24"/>
          <w:szCs w:val="24"/>
        </w:rPr>
        <w:t xml:space="preserve">- </w:t>
      </w:r>
      <w:r w:rsidR="003762D2">
        <w:rPr>
          <w:sz w:val="24"/>
          <w:szCs w:val="24"/>
        </w:rPr>
        <w:t>rénovation de l’</w:t>
      </w:r>
      <w:r w:rsidRPr="004D057F">
        <w:rPr>
          <w:sz w:val="24"/>
          <w:szCs w:val="24"/>
        </w:rPr>
        <w:t>éclairage public</w:t>
      </w:r>
      <w:r>
        <w:rPr>
          <w:sz w:val="24"/>
          <w:szCs w:val="24"/>
        </w:rPr>
        <w:t xml:space="preserve"> </w:t>
      </w:r>
    </w:p>
    <w:p w14:paraId="1F4B7DC8" w14:textId="77777777" w:rsidR="0063765D" w:rsidRDefault="0063765D" w:rsidP="0063765D">
      <w:pPr>
        <w:contextualSpacing/>
        <w:jc w:val="both"/>
        <w:rPr>
          <w:b/>
          <w:bCs/>
          <w:sz w:val="24"/>
          <w:szCs w:val="24"/>
          <w:u w:val="single"/>
        </w:rPr>
      </w:pPr>
    </w:p>
    <w:p w14:paraId="60B09457" w14:textId="77777777" w:rsidR="00625858" w:rsidRDefault="00625858" w:rsidP="00301651">
      <w:pPr>
        <w:contextualSpacing/>
        <w:jc w:val="both"/>
        <w:rPr>
          <w:b/>
          <w:color w:val="002060"/>
          <w:sz w:val="24"/>
          <w:szCs w:val="24"/>
        </w:rPr>
      </w:pPr>
    </w:p>
    <w:p w14:paraId="03136491" w14:textId="77777777" w:rsidR="00625858" w:rsidRDefault="00625858" w:rsidP="00301651">
      <w:pPr>
        <w:contextualSpacing/>
        <w:jc w:val="both"/>
        <w:rPr>
          <w:b/>
          <w:color w:val="002060"/>
          <w:sz w:val="24"/>
          <w:szCs w:val="24"/>
        </w:rPr>
      </w:pPr>
    </w:p>
    <w:p w14:paraId="6AFE97F1" w14:textId="77777777" w:rsidR="00625858" w:rsidRDefault="00625858" w:rsidP="00301651">
      <w:pPr>
        <w:contextualSpacing/>
        <w:jc w:val="both"/>
        <w:rPr>
          <w:b/>
          <w:color w:val="002060"/>
          <w:sz w:val="24"/>
          <w:szCs w:val="24"/>
        </w:rPr>
      </w:pPr>
    </w:p>
    <w:p w14:paraId="64FCC950" w14:textId="77777777" w:rsidR="00625858" w:rsidRDefault="00625858" w:rsidP="00301651">
      <w:pPr>
        <w:contextualSpacing/>
        <w:jc w:val="both"/>
        <w:rPr>
          <w:b/>
          <w:color w:val="002060"/>
          <w:sz w:val="24"/>
          <w:szCs w:val="24"/>
        </w:rPr>
      </w:pPr>
    </w:p>
    <w:p w14:paraId="060B90C1" w14:textId="77777777" w:rsidR="00625858" w:rsidRDefault="00625858" w:rsidP="00301651">
      <w:pPr>
        <w:contextualSpacing/>
        <w:jc w:val="both"/>
        <w:rPr>
          <w:b/>
          <w:color w:val="002060"/>
          <w:sz w:val="24"/>
          <w:szCs w:val="24"/>
        </w:rPr>
      </w:pPr>
    </w:p>
    <w:p w14:paraId="2B056407" w14:textId="50C3E3EB" w:rsidR="0076396A" w:rsidRPr="008B723B" w:rsidRDefault="2FF2DCA6" w:rsidP="00301651">
      <w:pPr>
        <w:contextualSpacing/>
        <w:jc w:val="both"/>
        <w:rPr>
          <w:b/>
          <w:color w:val="002060"/>
          <w:sz w:val="24"/>
          <w:szCs w:val="24"/>
        </w:rPr>
      </w:pPr>
      <w:r w:rsidRPr="008B723B">
        <w:rPr>
          <w:b/>
          <w:color w:val="002060"/>
          <w:sz w:val="24"/>
          <w:szCs w:val="24"/>
        </w:rPr>
        <w:t xml:space="preserve">Le résultat </w:t>
      </w:r>
      <w:r w:rsidR="00FE0106">
        <w:rPr>
          <w:b/>
          <w:color w:val="002060"/>
          <w:sz w:val="24"/>
          <w:szCs w:val="24"/>
        </w:rPr>
        <w:t>provisoire 2025</w:t>
      </w:r>
    </w:p>
    <w:p w14:paraId="0E047AAA" w14:textId="77777777" w:rsidR="003F1A04" w:rsidRDefault="003F1A04" w:rsidP="00301651">
      <w:pPr>
        <w:contextualSpacing/>
        <w:jc w:val="both"/>
        <w:rPr>
          <w:b/>
          <w:bCs/>
          <w:sz w:val="24"/>
          <w:szCs w:val="24"/>
        </w:rPr>
      </w:pPr>
    </w:p>
    <w:p w14:paraId="23219177" w14:textId="444BC804" w:rsidR="0063765D" w:rsidRDefault="009A3860" w:rsidP="0063765D">
      <w:pPr>
        <w:contextualSpacing/>
        <w:jc w:val="both"/>
      </w:pPr>
      <w:r>
        <w:rPr>
          <w:noProof/>
        </w:rPr>
        <w:drawing>
          <wp:inline distT="0" distB="0" distL="0" distR="0" wp14:anchorId="2AE91880" wp14:editId="53B89ABF">
            <wp:extent cx="9358835" cy="3105150"/>
            <wp:effectExtent l="0" t="0" r="0" b="0"/>
            <wp:docPr id="101953339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370938" cy="3109166"/>
                    </a:xfrm>
                    <a:prstGeom prst="rect">
                      <a:avLst/>
                    </a:prstGeom>
                    <a:noFill/>
                  </pic:spPr>
                </pic:pic>
              </a:graphicData>
            </a:graphic>
          </wp:inline>
        </w:drawing>
      </w:r>
    </w:p>
    <w:p w14:paraId="69D2FB5B" w14:textId="39DE6E35" w:rsidR="004E5F2E" w:rsidRDefault="004E5F2E" w:rsidP="0063765D">
      <w:pPr>
        <w:contextualSpacing/>
        <w:jc w:val="both"/>
      </w:pPr>
    </w:p>
    <w:p w14:paraId="05037C00" w14:textId="141A323C" w:rsidR="004E5F2E" w:rsidRDefault="004E5F2E" w:rsidP="0063765D">
      <w:pPr>
        <w:contextualSpacing/>
        <w:jc w:val="both"/>
      </w:pPr>
    </w:p>
    <w:p w14:paraId="4C05D38E" w14:textId="1691CB6D" w:rsidR="004E5F2E" w:rsidRDefault="004E5F2E" w:rsidP="0063765D">
      <w:pPr>
        <w:contextualSpacing/>
        <w:jc w:val="both"/>
      </w:pPr>
    </w:p>
    <w:p w14:paraId="7235CA18" w14:textId="1496EF16" w:rsidR="004E5F2E" w:rsidRDefault="004E5F2E" w:rsidP="0063765D">
      <w:pPr>
        <w:contextualSpacing/>
        <w:jc w:val="both"/>
      </w:pPr>
    </w:p>
    <w:p w14:paraId="7D5ED5E9" w14:textId="3A415151" w:rsidR="004E5F2E" w:rsidRDefault="004E5F2E" w:rsidP="0063765D">
      <w:pPr>
        <w:contextualSpacing/>
        <w:jc w:val="both"/>
      </w:pPr>
    </w:p>
    <w:p w14:paraId="76D96C0F" w14:textId="0E138146" w:rsidR="004E5F2E" w:rsidRDefault="004E5F2E" w:rsidP="0063765D">
      <w:pPr>
        <w:contextualSpacing/>
        <w:jc w:val="both"/>
      </w:pPr>
    </w:p>
    <w:p w14:paraId="1D531DCB" w14:textId="18AAB38A" w:rsidR="004E5F2E" w:rsidRDefault="004E5F2E" w:rsidP="0063765D">
      <w:pPr>
        <w:contextualSpacing/>
        <w:jc w:val="both"/>
      </w:pPr>
    </w:p>
    <w:p w14:paraId="67B670D9" w14:textId="5D142C1E" w:rsidR="004E5F2E" w:rsidRDefault="004E5F2E" w:rsidP="0063765D">
      <w:pPr>
        <w:contextualSpacing/>
        <w:jc w:val="both"/>
      </w:pPr>
    </w:p>
    <w:p w14:paraId="04708580" w14:textId="2EDCD51E" w:rsidR="004E5F2E" w:rsidRDefault="004E5F2E" w:rsidP="0063765D">
      <w:pPr>
        <w:contextualSpacing/>
        <w:jc w:val="both"/>
      </w:pPr>
    </w:p>
    <w:p w14:paraId="7B490BE5" w14:textId="3C5A3DAA" w:rsidR="004E5F2E" w:rsidRDefault="004E5F2E" w:rsidP="0063765D">
      <w:pPr>
        <w:contextualSpacing/>
        <w:jc w:val="both"/>
      </w:pPr>
    </w:p>
    <w:p w14:paraId="7F26779C" w14:textId="77777777" w:rsidR="00D551D5" w:rsidRDefault="00D551D5" w:rsidP="0063765D">
      <w:pPr>
        <w:contextualSpacing/>
        <w:jc w:val="both"/>
      </w:pPr>
    </w:p>
    <w:p w14:paraId="5FF06680" w14:textId="6D37B317" w:rsidR="00521BF0" w:rsidRDefault="00521BF0" w:rsidP="0063765D">
      <w:pPr>
        <w:contextualSpacing/>
        <w:jc w:val="both"/>
      </w:pPr>
      <w:r>
        <w:br w:type="page"/>
      </w:r>
    </w:p>
    <w:p w14:paraId="0CDE60C3" w14:textId="77777777" w:rsidR="00D551D5" w:rsidRDefault="00D551D5" w:rsidP="0063765D">
      <w:pPr>
        <w:contextualSpacing/>
        <w:jc w:val="both"/>
      </w:pPr>
    </w:p>
    <w:p w14:paraId="213A01ED" w14:textId="38CD0809" w:rsidR="00D551D5" w:rsidRPr="004D057F" w:rsidRDefault="004D057F" w:rsidP="0063765D">
      <w:pPr>
        <w:contextualSpacing/>
        <w:jc w:val="both"/>
        <w:rPr>
          <w:b/>
          <w:color w:val="002060"/>
          <w:sz w:val="24"/>
          <w:szCs w:val="24"/>
        </w:rPr>
      </w:pPr>
      <w:r w:rsidRPr="008B723B">
        <w:rPr>
          <w:b/>
          <w:color w:val="002060"/>
          <w:sz w:val="24"/>
          <w:szCs w:val="24"/>
        </w:rPr>
        <w:t xml:space="preserve">Le résultat </w:t>
      </w:r>
      <w:r>
        <w:rPr>
          <w:b/>
          <w:color w:val="002060"/>
          <w:sz w:val="24"/>
          <w:szCs w:val="24"/>
        </w:rPr>
        <w:t>provisoire 2025</w:t>
      </w:r>
    </w:p>
    <w:p w14:paraId="50DB663D" w14:textId="77777777" w:rsidR="00D551D5" w:rsidRDefault="00D551D5" w:rsidP="0063765D">
      <w:pPr>
        <w:contextualSpacing/>
        <w:jc w:val="both"/>
      </w:pPr>
    </w:p>
    <w:p w14:paraId="0FA0E9E1" w14:textId="45732381" w:rsidR="00D551D5" w:rsidRDefault="009A3860" w:rsidP="0063765D">
      <w:pPr>
        <w:contextualSpacing/>
        <w:jc w:val="both"/>
      </w:pPr>
      <w:r>
        <w:rPr>
          <w:noProof/>
        </w:rPr>
        <w:drawing>
          <wp:inline distT="0" distB="0" distL="0" distR="0" wp14:anchorId="2AD5FD71" wp14:editId="1868E09F">
            <wp:extent cx="9362440" cy="3876675"/>
            <wp:effectExtent l="0" t="0" r="0" b="9525"/>
            <wp:docPr id="860450489"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424321" cy="3902298"/>
                    </a:xfrm>
                    <a:prstGeom prst="rect">
                      <a:avLst/>
                    </a:prstGeom>
                    <a:noFill/>
                  </pic:spPr>
                </pic:pic>
              </a:graphicData>
            </a:graphic>
          </wp:inline>
        </w:drawing>
      </w:r>
    </w:p>
    <w:p w14:paraId="492F88A2" w14:textId="77777777" w:rsidR="00D551D5" w:rsidRDefault="00D551D5" w:rsidP="0063765D">
      <w:pPr>
        <w:contextualSpacing/>
        <w:jc w:val="both"/>
      </w:pPr>
    </w:p>
    <w:p w14:paraId="7F5A48C3" w14:textId="77777777" w:rsidR="00D551D5" w:rsidRDefault="00D551D5" w:rsidP="0063765D">
      <w:pPr>
        <w:contextualSpacing/>
        <w:jc w:val="both"/>
      </w:pPr>
    </w:p>
    <w:p w14:paraId="1C94E159" w14:textId="77777777" w:rsidR="00D551D5" w:rsidRDefault="00D551D5" w:rsidP="0063765D">
      <w:pPr>
        <w:contextualSpacing/>
        <w:jc w:val="both"/>
      </w:pPr>
    </w:p>
    <w:p w14:paraId="0B4C2120" w14:textId="77777777" w:rsidR="00D551D5" w:rsidRDefault="00D551D5" w:rsidP="0063765D">
      <w:pPr>
        <w:contextualSpacing/>
        <w:jc w:val="both"/>
      </w:pPr>
    </w:p>
    <w:p w14:paraId="3AADEB86" w14:textId="77777777" w:rsidR="00D551D5" w:rsidRDefault="00D551D5" w:rsidP="0063765D">
      <w:pPr>
        <w:contextualSpacing/>
        <w:jc w:val="both"/>
      </w:pPr>
    </w:p>
    <w:p w14:paraId="274CB1EF" w14:textId="77777777" w:rsidR="00D551D5" w:rsidRDefault="00D551D5" w:rsidP="0063765D">
      <w:pPr>
        <w:contextualSpacing/>
        <w:jc w:val="both"/>
      </w:pPr>
    </w:p>
    <w:p w14:paraId="2CD900E7" w14:textId="77777777" w:rsidR="004D057F" w:rsidRDefault="004D057F" w:rsidP="0063765D">
      <w:pPr>
        <w:contextualSpacing/>
        <w:jc w:val="both"/>
        <w:rPr>
          <w:b/>
          <w:bCs/>
          <w:u w:val="single"/>
        </w:rPr>
      </w:pPr>
    </w:p>
    <w:p w14:paraId="6F682231" w14:textId="77777777" w:rsidR="004D057F" w:rsidRDefault="004D057F" w:rsidP="0063765D">
      <w:pPr>
        <w:contextualSpacing/>
        <w:jc w:val="both"/>
        <w:rPr>
          <w:b/>
          <w:bCs/>
          <w:u w:val="single"/>
        </w:rPr>
      </w:pPr>
    </w:p>
    <w:p w14:paraId="2EF03B97" w14:textId="17E6A758" w:rsidR="00521BF0" w:rsidRDefault="00521BF0" w:rsidP="0063765D">
      <w:pPr>
        <w:contextualSpacing/>
        <w:jc w:val="both"/>
        <w:rPr>
          <w:b/>
          <w:bCs/>
          <w:u w:val="single"/>
        </w:rPr>
      </w:pPr>
      <w:r>
        <w:rPr>
          <w:b/>
          <w:bCs/>
          <w:u w:val="single"/>
        </w:rPr>
        <w:br w:type="page"/>
      </w:r>
    </w:p>
    <w:p w14:paraId="06AEA048" w14:textId="77777777" w:rsidR="004D057F" w:rsidRDefault="004D057F" w:rsidP="0063765D">
      <w:pPr>
        <w:contextualSpacing/>
        <w:jc w:val="both"/>
        <w:rPr>
          <w:b/>
          <w:bCs/>
          <w:u w:val="single"/>
        </w:rPr>
      </w:pPr>
    </w:p>
    <w:p w14:paraId="6338BFD1" w14:textId="512AE4D3" w:rsidR="00D551D5" w:rsidRPr="004D057F" w:rsidRDefault="00D551D5" w:rsidP="0063765D">
      <w:pPr>
        <w:contextualSpacing/>
        <w:jc w:val="both"/>
        <w:rPr>
          <w:b/>
          <w:bCs/>
          <w:u w:val="single"/>
        </w:rPr>
      </w:pPr>
      <w:r>
        <w:rPr>
          <w:b/>
          <w:bCs/>
          <w:u w:val="single"/>
        </w:rPr>
        <w:t>Résultats tous budgets consolidés</w:t>
      </w:r>
    </w:p>
    <w:p w14:paraId="125081E4" w14:textId="409816F3" w:rsidR="00D551D5" w:rsidRDefault="00D551D5" w:rsidP="0063765D">
      <w:pPr>
        <w:contextualSpacing/>
        <w:jc w:val="both"/>
      </w:pPr>
    </w:p>
    <w:p w14:paraId="63074DD3" w14:textId="2BC5F746" w:rsidR="2FF2DCA6" w:rsidRDefault="009A3860" w:rsidP="0025729B">
      <w:r>
        <w:rPr>
          <w:noProof/>
        </w:rPr>
        <w:drawing>
          <wp:inline distT="0" distB="0" distL="0" distR="0" wp14:anchorId="76038E9A" wp14:editId="26BA601C">
            <wp:extent cx="9305321" cy="4124325"/>
            <wp:effectExtent l="0" t="0" r="0" b="0"/>
            <wp:docPr id="1602243271"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338260" cy="4138924"/>
                    </a:xfrm>
                    <a:prstGeom prst="rect">
                      <a:avLst/>
                    </a:prstGeom>
                    <a:noFill/>
                  </pic:spPr>
                </pic:pic>
              </a:graphicData>
            </a:graphic>
          </wp:inline>
        </w:drawing>
      </w:r>
      <w:r w:rsidR="00373E05">
        <w:br w:type="page"/>
      </w:r>
    </w:p>
    <w:p w14:paraId="7FD5E157" w14:textId="77777777" w:rsidR="001F007D" w:rsidRDefault="001F007D" w:rsidP="001F007D">
      <w:pPr>
        <w:contextualSpacing/>
        <w:jc w:val="both"/>
        <w:rPr>
          <w:b/>
          <w:sz w:val="24"/>
          <w:szCs w:val="24"/>
          <w:u w:val="single"/>
        </w:rPr>
      </w:pPr>
    </w:p>
    <w:p w14:paraId="71207B30" w14:textId="73BEF550" w:rsidR="001F007D" w:rsidRDefault="001F007D" w:rsidP="001F007D">
      <w:pPr>
        <w:contextualSpacing/>
        <w:jc w:val="both"/>
        <w:rPr>
          <w:b/>
          <w:sz w:val="24"/>
          <w:szCs w:val="24"/>
          <w:u w:val="single"/>
        </w:rPr>
      </w:pPr>
      <w:r w:rsidRPr="008B723B">
        <w:rPr>
          <w:b/>
          <w:sz w:val="24"/>
          <w:szCs w:val="24"/>
          <w:u w:val="single"/>
        </w:rPr>
        <w:t xml:space="preserve">Vue d’ensemble </w:t>
      </w:r>
      <w:r w:rsidRPr="006A5F0F">
        <w:rPr>
          <w:b/>
          <w:sz w:val="24"/>
          <w:szCs w:val="24"/>
          <w:u w:val="single"/>
        </w:rPr>
        <w:t xml:space="preserve">au </w:t>
      </w:r>
      <w:r>
        <w:rPr>
          <w:b/>
          <w:sz w:val="24"/>
          <w:szCs w:val="24"/>
          <w:u w:val="single"/>
        </w:rPr>
        <w:t>25/11</w:t>
      </w:r>
      <w:r w:rsidRPr="006A5F0F">
        <w:rPr>
          <w:b/>
          <w:sz w:val="24"/>
          <w:szCs w:val="24"/>
          <w:u w:val="single"/>
        </w:rPr>
        <w:t xml:space="preserve">/2025 </w:t>
      </w:r>
      <w:r w:rsidRPr="008B723B">
        <w:rPr>
          <w:b/>
          <w:sz w:val="24"/>
          <w:szCs w:val="24"/>
          <w:u w:val="single"/>
        </w:rPr>
        <w:t>(budget principal) – prévisions de clôture</w:t>
      </w:r>
    </w:p>
    <w:p w14:paraId="5C47FD75" w14:textId="77777777" w:rsidR="00C25B54" w:rsidRDefault="00C25B54">
      <w:pPr>
        <w:rPr>
          <w:b/>
          <w:sz w:val="24"/>
          <w:szCs w:val="24"/>
          <w:u w:val="single"/>
        </w:rPr>
      </w:pPr>
    </w:p>
    <w:p w14:paraId="1DD844AE" w14:textId="171614DF" w:rsidR="001F007D" w:rsidRDefault="001F007D">
      <w:pPr>
        <w:rPr>
          <w:b/>
          <w:sz w:val="24"/>
          <w:szCs w:val="24"/>
          <w:u w:val="single"/>
        </w:rPr>
      </w:pPr>
      <w:r w:rsidRPr="001F007D">
        <w:rPr>
          <w:noProof/>
        </w:rPr>
        <w:drawing>
          <wp:inline distT="0" distB="0" distL="0" distR="0" wp14:anchorId="111FBBFB" wp14:editId="15E4DAD1">
            <wp:extent cx="9295130" cy="3324225"/>
            <wp:effectExtent l="0" t="0" r="1270" b="9525"/>
            <wp:docPr id="206818080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319859" cy="3333069"/>
                    </a:xfrm>
                    <a:prstGeom prst="rect">
                      <a:avLst/>
                    </a:prstGeom>
                    <a:noFill/>
                    <a:ln>
                      <a:noFill/>
                    </a:ln>
                  </pic:spPr>
                </pic:pic>
              </a:graphicData>
            </a:graphic>
          </wp:inline>
        </w:drawing>
      </w:r>
    </w:p>
    <w:p w14:paraId="10714ECB" w14:textId="77777777" w:rsidR="001F007D" w:rsidRDefault="001F007D">
      <w:pPr>
        <w:rPr>
          <w:b/>
          <w:sz w:val="24"/>
          <w:szCs w:val="24"/>
          <w:u w:val="single"/>
        </w:rPr>
      </w:pPr>
    </w:p>
    <w:p w14:paraId="39FD288F" w14:textId="77777777" w:rsidR="001F007D" w:rsidRDefault="001F007D">
      <w:pPr>
        <w:rPr>
          <w:b/>
          <w:sz w:val="24"/>
          <w:szCs w:val="24"/>
          <w:u w:val="single"/>
        </w:rPr>
      </w:pPr>
    </w:p>
    <w:p w14:paraId="7B1B920B" w14:textId="77777777" w:rsidR="001F007D" w:rsidRDefault="001F007D">
      <w:pPr>
        <w:rPr>
          <w:b/>
          <w:sz w:val="24"/>
          <w:szCs w:val="24"/>
          <w:u w:val="single"/>
        </w:rPr>
      </w:pPr>
    </w:p>
    <w:p w14:paraId="0B1EC170" w14:textId="77777777" w:rsidR="001F007D" w:rsidRDefault="001F007D">
      <w:pPr>
        <w:rPr>
          <w:b/>
          <w:sz w:val="24"/>
          <w:szCs w:val="24"/>
          <w:u w:val="single"/>
        </w:rPr>
      </w:pPr>
    </w:p>
    <w:p w14:paraId="5B6A127E" w14:textId="77777777" w:rsidR="00F24A50" w:rsidRDefault="00F24A50">
      <w:pPr>
        <w:rPr>
          <w:b/>
          <w:sz w:val="24"/>
          <w:szCs w:val="24"/>
          <w:u w:val="single"/>
        </w:rPr>
      </w:pPr>
    </w:p>
    <w:p w14:paraId="3101F28F" w14:textId="77777777" w:rsidR="00F24A50" w:rsidRDefault="00F24A50">
      <w:pPr>
        <w:rPr>
          <w:b/>
          <w:sz w:val="24"/>
          <w:szCs w:val="24"/>
          <w:u w:val="single"/>
        </w:rPr>
      </w:pPr>
    </w:p>
    <w:p w14:paraId="424703C7" w14:textId="77777777" w:rsidR="001F007D" w:rsidRDefault="001F007D">
      <w:pPr>
        <w:rPr>
          <w:b/>
          <w:sz w:val="24"/>
          <w:szCs w:val="24"/>
          <w:u w:val="single"/>
        </w:rPr>
      </w:pPr>
    </w:p>
    <w:p w14:paraId="11EFD69C" w14:textId="77777777" w:rsidR="001F007D" w:rsidRDefault="001F007D" w:rsidP="001F007D">
      <w:pPr>
        <w:contextualSpacing/>
        <w:jc w:val="both"/>
        <w:rPr>
          <w:b/>
          <w:sz w:val="24"/>
          <w:szCs w:val="24"/>
          <w:u w:val="single"/>
        </w:rPr>
      </w:pPr>
      <w:r w:rsidRPr="00272142">
        <w:rPr>
          <w:b/>
          <w:sz w:val="24"/>
          <w:szCs w:val="24"/>
          <w:u w:val="single"/>
        </w:rPr>
        <w:lastRenderedPageBreak/>
        <w:t>Les recettes réelles de fonctionnement (budget principal)</w:t>
      </w:r>
    </w:p>
    <w:p w14:paraId="5E22DC5C" w14:textId="7ADF75F8" w:rsidR="007A6718" w:rsidRDefault="004400F1">
      <w:pPr>
        <w:rPr>
          <w:b/>
          <w:sz w:val="24"/>
          <w:szCs w:val="24"/>
          <w:u w:val="single"/>
        </w:rPr>
      </w:pPr>
      <w:r>
        <w:rPr>
          <w:noProof/>
        </w:rPr>
        <w:drawing>
          <wp:inline distT="0" distB="0" distL="0" distR="0" wp14:anchorId="69BD9F4E" wp14:editId="512A8DB5">
            <wp:extent cx="9010650" cy="5848350"/>
            <wp:effectExtent l="0" t="0" r="0" b="0"/>
            <wp:docPr id="1703486795" name="Graphique 1">
              <a:extLst xmlns:a="http://schemas.openxmlformats.org/drawingml/2006/main">
                <a:ext uri="{FF2B5EF4-FFF2-40B4-BE49-F238E27FC236}">
                  <a16:creationId xmlns:a16="http://schemas.microsoft.com/office/drawing/2014/main" id="{00000000-0008-0000-02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76F8F89F" w14:textId="32E182C4" w:rsidR="00F66CC1" w:rsidRPr="00C95BAE" w:rsidRDefault="00F66CC1" w:rsidP="00F66CC1">
      <w:pPr>
        <w:contextualSpacing/>
        <w:jc w:val="both"/>
        <w:rPr>
          <w:b/>
          <w:bCs/>
          <w:color w:val="C45911" w:themeColor="accent2" w:themeShade="BF"/>
          <w:sz w:val="24"/>
          <w:szCs w:val="24"/>
          <w:u w:val="single"/>
        </w:rPr>
      </w:pPr>
      <w:r>
        <w:rPr>
          <w:b/>
          <w:sz w:val="24"/>
          <w:szCs w:val="24"/>
          <w:u w:val="single"/>
        </w:rPr>
        <w:lastRenderedPageBreak/>
        <w:t>L</w:t>
      </w:r>
      <w:r w:rsidRPr="00AB1C3C">
        <w:rPr>
          <w:b/>
          <w:sz w:val="24"/>
          <w:szCs w:val="24"/>
          <w:u w:val="single"/>
        </w:rPr>
        <w:t>es dépenses réelles de fonctionnement (budget principal)</w:t>
      </w:r>
      <w:r w:rsidRPr="00AB1C3C">
        <w:rPr>
          <w:b/>
          <w:bCs/>
          <w:sz w:val="24"/>
          <w:szCs w:val="24"/>
          <w:u w:val="single"/>
        </w:rPr>
        <w:t> </w:t>
      </w:r>
      <w:r w:rsidRPr="00AB1C3C">
        <w:rPr>
          <w:b/>
          <w:bCs/>
          <w:color w:val="C45911" w:themeColor="accent2" w:themeShade="BF"/>
          <w:sz w:val="24"/>
          <w:szCs w:val="24"/>
          <w:u w:val="single"/>
        </w:rPr>
        <w:t>:</w:t>
      </w:r>
    </w:p>
    <w:p w14:paraId="0236765F" w14:textId="0C95AD18" w:rsidR="007A6718" w:rsidRDefault="002C4519">
      <w:pPr>
        <w:rPr>
          <w:b/>
          <w:sz w:val="24"/>
          <w:szCs w:val="24"/>
          <w:u w:val="single"/>
        </w:rPr>
      </w:pPr>
      <w:r>
        <w:rPr>
          <w:noProof/>
        </w:rPr>
        <w:drawing>
          <wp:inline distT="0" distB="0" distL="0" distR="0" wp14:anchorId="651E22F2" wp14:editId="686951D0">
            <wp:extent cx="8892540" cy="5941060"/>
            <wp:effectExtent l="0" t="0" r="3810" b="2540"/>
            <wp:docPr id="1449532728" name="Graphique 1">
              <a:extLst xmlns:a="http://schemas.openxmlformats.org/drawingml/2006/main">
                <a:ext uri="{FF2B5EF4-FFF2-40B4-BE49-F238E27FC236}">
                  <a16:creationId xmlns:a16="http://schemas.microsoft.com/office/drawing/2014/main" id="{00000000-0008-0000-05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14ED4589" w14:textId="01AD015C" w:rsidR="007A6718" w:rsidRDefault="007A6718">
      <w:pPr>
        <w:rPr>
          <w:b/>
          <w:sz w:val="24"/>
          <w:szCs w:val="24"/>
          <w:u w:val="single"/>
        </w:rPr>
      </w:pPr>
    </w:p>
    <w:p w14:paraId="128BD315" w14:textId="77777777" w:rsidR="007A6718" w:rsidRDefault="007A6718">
      <w:pPr>
        <w:rPr>
          <w:b/>
          <w:sz w:val="24"/>
          <w:szCs w:val="24"/>
          <w:u w:val="single"/>
        </w:rPr>
      </w:pPr>
    </w:p>
    <w:p w14:paraId="495D412D" w14:textId="77777777" w:rsidR="00F66CC1" w:rsidRDefault="00F66CC1" w:rsidP="2FF2DCA6">
      <w:pPr>
        <w:contextualSpacing/>
        <w:jc w:val="both"/>
        <w:rPr>
          <w:b/>
          <w:sz w:val="24"/>
          <w:szCs w:val="24"/>
          <w:u w:val="single"/>
        </w:rPr>
      </w:pPr>
    </w:p>
    <w:p w14:paraId="4B1CCDF0" w14:textId="7A0D0B4A" w:rsidR="00F66CC1" w:rsidRDefault="00F66CC1" w:rsidP="2FF2DCA6">
      <w:pPr>
        <w:contextualSpacing/>
        <w:jc w:val="both"/>
        <w:rPr>
          <w:b/>
          <w:sz w:val="24"/>
          <w:szCs w:val="24"/>
          <w:u w:val="single"/>
        </w:rPr>
      </w:pPr>
      <w:r w:rsidRPr="00F66CC1">
        <w:rPr>
          <w:noProof/>
        </w:rPr>
        <w:drawing>
          <wp:inline distT="0" distB="0" distL="0" distR="0" wp14:anchorId="151250E9" wp14:editId="7DFB98DD">
            <wp:extent cx="9347835" cy="3581400"/>
            <wp:effectExtent l="0" t="0" r="5715" b="0"/>
            <wp:docPr id="2003962791"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347835" cy="3581400"/>
                    </a:xfrm>
                    <a:prstGeom prst="rect">
                      <a:avLst/>
                    </a:prstGeom>
                    <a:noFill/>
                    <a:ln>
                      <a:noFill/>
                    </a:ln>
                  </pic:spPr>
                </pic:pic>
              </a:graphicData>
            </a:graphic>
          </wp:inline>
        </w:drawing>
      </w:r>
    </w:p>
    <w:p w14:paraId="6BA5F620" w14:textId="77777777" w:rsidR="00F66CC1" w:rsidRDefault="00F66CC1" w:rsidP="2FF2DCA6">
      <w:pPr>
        <w:contextualSpacing/>
        <w:jc w:val="both"/>
        <w:rPr>
          <w:b/>
          <w:sz w:val="24"/>
          <w:szCs w:val="24"/>
          <w:u w:val="single"/>
        </w:rPr>
      </w:pPr>
    </w:p>
    <w:p w14:paraId="3E152056" w14:textId="77777777" w:rsidR="00F66CC1" w:rsidRDefault="00F66CC1" w:rsidP="2FF2DCA6">
      <w:pPr>
        <w:contextualSpacing/>
        <w:jc w:val="both"/>
        <w:rPr>
          <w:b/>
          <w:sz w:val="24"/>
          <w:szCs w:val="24"/>
          <w:u w:val="single"/>
        </w:rPr>
      </w:pPr>
    </w:p>
    <w:p w14:paraId="7116AA13" w14:textId="77777777" w:rsidR="00F66CC1" w:rsidRDefault="00F66CC1" w:rsidP="2FF2DCA6">
      <w:pPr>
        <w:contextualSpacing/>
        <w:jc w:val="both"/>
        <w:rPr>
          <w:b/>
          <w:sz w:val="24"/>
          <w:szCs w:val="24"/>
          <w:u w:val="single"/>
        </w:rPr>
      </w:pPr>
    </w:p>
    <w:p w14:paraId="257036E7" w14:textId="77777777" w:rsidR="00F66CC1" w:rsidRDefault="00F66CC1" w:rsidP="2FF2DCA6">
      <w:pPr>
        <w:contextualSpacing/>
        <w:jc w:val="both"/>
        <w:rPr>
          <w:b/>
          <w:sz w:val="24"/>
          <w:szCs w:val="24"/>
          <w:u w:val="single"/>
        </w:rPr>
      </w:pPr>
    </w:p>
    <w:p w14:paraId="0CAEB4CD" w14:textId="77777777" w:rsidR="00F66CC1" w:rsidRDefault="00F66CC1" w:rsidP="2FF2DCA6">
      <w:pPr>
        <w:contextualSpacing/>
        <w:jc w:val="both"/>
        <w:rPr>
          <w:b/>
          <w:sz w:val="24"/>
          <w:szCs w:val="24"/>
          <w:u w:val="single"/>
        </w:rPr>
      </w:pPr>
    </w:p>
    <w:p w14:paraId="27D44FDB" w14:textId="77777777" w:rsidR="00F66CC1" w:rsidRDefault="00F66CC1" w:rsidP="2FF2DCA6">
      <w:pPr>
        <w:contextualSpacing/>
        <w:jc w:val="both"/>
        <w:rPr>
          <w:b/>
          <w:sz w:val="24"/>
          <w:szCs w:val="24"/>
          <w:u w:val="single"/>
        </w:rPr>
      </w:pPr>
    </w:p>
    <w:p w14:paraId="359BF1EE" w14:textId="77777777" w:rsidR="00F66CC1" w:rsidRDefault="00F66CC1" w:rsidP="2FF2DCA6">
      <w:pPr>
        <w:contextualSpacing/>
        <w:jc w:val="both"/>
        <w:rPr>
          <w:b/>
          <w:sz w:val="24"/>
          <w:szCs w:val="24"/>
          <w:u w:val="single"/>
        </w:rPr>
      </w:pPr>
    </w:p>
    <w:p w14:paraId="328318A0" w14:textId="77777777" w:rsidR="00F66CC1" w:rsidRDefault="00F66CC1" w:rsidP="2FF2DCA6">
      <w:pPr>
        <w:contextualSpacing/>
        <w:jc w:val="both"/>
        <w:rPr>
          <w:b/>
          <w:sz w:val="24"/>
          <w:szCs w:val="24"/>
          <w:u w:val="single"/>
        </w:rPr>
      </w:pPr>
    </w:p>
    <w:p w14:paraId="47A17EE1" w14:textId="77777777" w:rsidR="00F66CC1" w:rsidRDefault="00F66CC1" w:rsidP="2FF2DCA6">
      <w:pPr>
        <w:contextualSpacing/>
        <w:jc w:val="both"/>
        <w:rPr>
          <w:b/>
          <w:sz w:val="24"/>
          <w:szCs w:val="24"/>
          <w:u w:val="single"/>
        </w:rPr>
      </w:pPr>
    </w:p>
    <w:p w14:paraId="5C9C8F00" w14:textId="77777777" w:rsidR="00F66CC1" w:rsidRDefault="00F66CC1" w:rsidP="2FF2DCA6">
      <w:pPr>
        <w:contextualSpacing/>
        <w:jc w:val="both"/>
        <w:rPr>
          <w:b/>
          <w:sz w:val="24"/>
          <w:szCs w:val="24"/>
          <w:u w:val="single"/>
        </w:rPr>
      </w:pPr>
    </w:p>
    <w:p w14:paraId="54F1C140" w14:textId="77777777" w:rsidR="00F66CC1" w:rsidRDefault="00F66CC1" w:rsidP="2FF2DCA6">
      <w:pPr>
        <w:contextualSpacing/>
        <w:jc w:val="both"/>
        <w:rPr>
          <w:b/>
          <w:sz w:val="24"/>
          <w:szCs w:val="24"/>
          <w:u w:val="single"/>
        </w:rPr>
      </w:pPr>
    </w:p>
    <w:p w14:paraId="731EF20C" w14:textId="77777777" w:rsidR="00F66CC1" w:rsidRDefault="00F66CC1" w:rsidP="00F66CC1">
      <w:pPr>
        <w:contextualSpacing/>
        <w:jc w:val="both"/>
        <w:rPr>
          <w:b/>
          <w:sz w:val="24"/>
          <w:szCs w:val="24"/>
          <w:u w:val="single"/>
        </w:rPr>
      </w:pPr>
      <w:r w:rsidRPr="00AB1C3C">
        <w:rPr>
          <w:b/>
          <w:sz w:val="24"/>
          <w:szCs w:val="24"/>
          <w:u w:val="single"/>
        </w:rPr>
        <w:t>Les recettes d’investissement</w:t>
      </w:r>
    </w:p>
    <w:p w14:paraId="0E4E72EC" w14:textId="6746E5C3" w:rsidR="00F66CC1" w:rsidRDefault="002C4519" w:rsidP="2FF2DCA6">
      <w:pPr>
        <w:contextualSpacing/>
        <w:jc w:val="both"/>
        <w:rPr>
          <w:b/>
          <w:sz w:val="24"/>
          <w:szCs w:val="24"/>
          <w:u w:val="single"/>
        </w:rPr>
      </w:pPr>
      <w:r>
        <w:rPr>
          <w:noProof/>
        </w:rPr>
        <w:drawing>
          <wp:inline distT="0" distB="0" distL="0" distR="0" wp14:anchorId="25E96AF2" wp14:editId="7654F50D">
            <wp:extent cx="9124950" cy="5610225"/>
            <wp:effectExtent l="0" t="0" r="0" b="9525"/>
            <wp:docPr id="233832426" name="Graphique 1">
              <a:extLst xmlns:a="http://schemas.openxmlformats.org/drawingml/2006/main">
                <a:ext uri="{FF2B5EF4-FFF2-40B4-BE49-F238E27FC236}">
                  <a16:creationId xmlns:a16="http://schemas.microsoft.com/office/drawing/2014/main" id="{6221C231-3848-483C-AB11-75C6ED98827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131728BF" w14:textId="77777777" w:rsidR="00F13CE4" w:rsidRDefault="00F13CE4" w:rsidP="00476BD9">
      <w:pPr>
        <w:contextualSpacing/>
        <w:jc w:val="both"/>
        <w:rPr>
          <w:b/>
          <w:sz w:val="24"/>
          <w:szCs w:val="24"/>
          <w:u w:val="single"/>
        </w:rPr>
      </w:pPr>
    </w:p>
    <w:p w14:paraId="10535FAD" w14:textId="3449ED08" w:rsidR="00476BD9" w:rsidRDefault="00476BD9" w:rsidP="00476BD9">
      <w:pPr>
        <w:contextualSpacing/>
        <w:jc w:val="both"/>
        <w:rPr>
          <w:b/>
          <w:bCs/>
          <w:sz w:val="24"/>
          <w:szCs w:val="24"/>
          <w:u w:val="single"/>
        </w:rPr>
      </w:pPr>
      <w:r w:rsidRPr="008B723B">
        <w:rPr>
          <w:b/>
          <w:sz w:val="24"/>
          <w:szCs w:val="24"/>
          <w:u w:val="single"/>
        </w:rPr>
        <w:t>Les dépenses d’investissement</w:t>
      </w:r>
      <w:r>
        <w:rPr>
          <w:b/>
          <w:bCs/>
          <w:sz w:val="24"/>
          <w:szCs w:val="24"/>
          <w:u w:val="single"/>
        </w:rPr>
        <w:t xml:space="preserve"> </w:t>
      </w:r>
    </w:p>
    <w:p w14:paraId="51E6B762" w14:textId="67CB7649" w:rsidR="00F66CC1" w:rsidRDefault="00F13CE4" w:rsidP="2FF2DCA6">
      <w:pPr>
        <w:contextualSpacing/>
        <w:jc w:val="both"/>
        <w:rPr>
          <w:b/>
          <w:sz w:val="24"/>
          <w:szCs w:val="24"/>
          <w:u w:val="single"/>
        </w:rPr>
      </w:pPr>
      <w:r>
        <w:rPr>
          <w:noProof/>
        </w:rPr>
        <w:drawing>
          <wp:inline distT="0" distB="0" distL="0" distR="0" wp14:anchorId="0385C7E8" wp14:editId="77307D2F">
            <wp:extent cx="9296400" cy="5781675"/>
            <wp:effectExtent l="0" t="0" r="0" b="9525"/>
            <wp:docPr id="1255484455" name="Graphique 1">
              <a:extLst xmlns:a="http://schemas.openxmlformats.org/drawingml/2006/main">
                <a:ext uri="{FF2B5EF4-FFF2-40B4-BE49-F238E27FC236}">
                  <a16:creationId xmlns:a16="http://schemas.microsoft.com/office/drawing/2014/main" id="{5CBC6FDF-7B6E-4E45-B1D7-DE88C5B79D5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2BD4AFBD" w14:textId="7A82DCE2" w:rsidR="00476BD9" w:rsidRDefault="00476BD9" w:rsidP="2FF2DCA6">
      <w:pPr>
        <w:contextualSpacing/>
        <w:jc w:val="both"/>
        <w:rPr>
          <w:b/>
          <w:sz w:val="24"/>
          <w:szCs w:val="24"/>
          <w:u w:val="single"/>
        </w:rPr>
      </w:pPr>
    </w:p>
    <w:p w14:paraId="15298A8C" w14:textId="77777777" w:rsidR="00476BD9" w:rsidRDefault="00476BD9" w:rsidP="2FF2DCA6">
      <w:pPr>
        <w:contextualSpacing/>
        <w:jc w:val="both"/>
        <w:rPr>
          <w:b/>
          <w:sz w:val="24"/>
          <w:szCs w:val="24"/>
          <w:u w:val="single"/>
        </w:rPr>
      </w:pPr>
    </w:p>
    <w:p w14:paraId="74E47BA0" w14:textId="199A2F7F" w:rsidR="0063765D" w:rsidRDefault="2FF2DCA6" w:rsidP="2FF2DCA6">
      <w:pPr>
        <w:contextualSpacing/>
        <w:jc w:val="both"/>
        <w:rPr>
          <w:b/>
          <w:sz w:val="24"/>
          <w:szCs w:val="24"/>
          <w:u w:val="single"/>
        </w:rPr>
      </w:pPr>
      <w:r w:rsidRPr="008B723B">
        <w:rPr>
          <w:b/>
          <w:sz w:val="24"/>
          <w:szCs w:val="24"/>
          <w:u w:val="single"/>
        </w:rPr>
        <w:t xml:space="preserve">Les grands indicateurs financiers / l’épargne </w:t>
      </w:r>
      <w:r w:rsidR="00C95BAE" w:rsidRPr="008B723B">
        <w:rPr>
          <w:b/>
          <w:sz w:val="24"/>
          <w:szCs w:val="24"/>
          <w:u w:val="single"/>
        </w:rPr>
        <w:t>(prévisionnel 202</w:t>
      </w:r>
      <w:r w:rsidR="00BC0070">
        <w:rPr>
          <w:b/>
          <w:sz w:val="24"/>
          <w:szCs w:val="24"/>
          <w:u w:val="single"/>
        </w:rPr>
        <w:t>5</w:t>
      </w:r>
      <w:r w:rsidR="00C95BAE" w:rsidRPr="008B723B">
        <w:rPr>
          <w:b/>
          <w:sz w:val="24"/>
          <w:szCs w:val="24"/>
          <w:u w:val="single"/>
        </w:rPr>
        <w:t xml:space="preserve">) </w:t>
      </w:r>
      <w:r w:rsidRPr="008B723B">
        <w:rPr>
          <w:b/>
          <w:sz w:val="24"/>
          <w:szCs w:val="24"/>
          <w:u w:val="single"/>
        </w:rPr>
        <w:t>budget principal</w:t>
      </w:r>
      <w:r w:rsidR="00346AE3">
        <w:rPr>
          <w:b/>
          <w:sz w:val="24"/>
          <w:szCs w:val="24"/>
          <w:u w:val="single"/>
        </w:rPr>
        <w:t xml:space="preserve"> (en </w:t>
      </w:r>
      <w:r w:rsidR="00EE5017">
        <w:rPr>
          <w:b/>
          <w:sz w:val="24"/>
          <w:szCs w:val="24"/>
          <w:u w:val="single"/>
        </w:rPr>
        <w:t>K</w:t>
      </w:r>
      <w:r w:rsidR="00346AE3">
        <w:rPr>
          <w:b/>
          <w:sz w:val="24"/>
          <w:szCs w:val="24"/>
          <w:u w:val="single"/>
        </w:rPr>
        <w:t>€)</w:t>
      </w:r>
      <w:r w:rsidR="004D3C91">
        <w:rPr>
          <w:b/>
          <w:sz w:val="24"/>
          <w:szCs w:val="24"/>
          <w:u w:val="single"/>
        </w:rPr>
        <w:t xml:space="preserve"> </w:t>
      </w:r>
    </w:p>
    <w:tbl>
      <w:tblPr>
        <w:tblW w:w="14428" w:type="dxa"/>
        <w:tblCellMar>
          <w:left w:w="70" w:type="dxa"/>
          <w:right w:w="70" w:type="dxa"/>
        </w:tblCellMar>
        <w:tblLook w:val="04A0" w:firstRow="1" w:lastRow="0" w:firstColumn="1" w:lastColumn="0" w:noHBand="0" w:noVBand="1"/>
      </w:tblPr>
      <w:tblGrid>
        <w:gridCol w:w="4324"/>
        <w:gridCol w:w="1684"/>
        <w:gridCol w:w="1684"/>
        <w:gridCol w:w="1684"/>
        <w:gridCol w:w="1684"/>
        <w:gridCol w:w="1684"/>
        <w:gridCol w:w="1684"/>
      </w:tblGrid>
      <w:tr w:rsidR="0051558E" w:rsidRPr="0097302B" w14:paraId="4897AFDA" w14:textId="77777777" w:rsidTr="00723396">
        <w:trPr>
          <w:trHeight w:val="348"/>
        </w:trPr>
        <w:tc>
          <w:tcPr>
            <w:tcW w:w="4324" w:type="dxa"/>
            <w:tcBorders>
              <w:top w:val="single" w:sz="8" w:space="0" w:color="FFFFFF"/>
              <w:left w:val="single" w:sz="8" w:space="0" w:color="FFFFFF"/>
              <w:bottom w:val="single" w:sz="8" w:space="0" w:color="auto"/>
              <w:right w:val="nil"/>
            </w:tcBorders>
            <w:vAlign w:val="center"/>
            <w:hideMark/>
          </w:tcPr>
          <w:p w14:paraId="0D248684" w14:textId="77777777" w:rsidR="0051558E" w:rsidRPr="0097302B" w:rsidRDefault="0051558E" w:rsidP="00AD5AFC">
            <w:pPr>
              <w:spacing w:after="0" w:line="240" w:lineRule="auto"/>
              <w:jc w:val="both"/>
              <w:rPr>
                <w:rFonts w:ascii="Arial" w:eastAsia="Times New Roman" w:hAnsi="Arial" w:cs="Arial"/>
                <w:color w:val="FFFFFF"/>
                <w:lang w:eastAsia="fr-FR"/>
              </w:rPr>
            </w:pPr>
            <w:r w:rsidRPr="0097302B">
              <w:rPr>
                <w:rFonts w:ascii="Arial" w:eastAsia="Times New Roman" w:hAnsi="Arial" w:cs="Arial"/>
                <w:color w:val="FFFFFF"/>
                <w:lang w:eastAsia="fr-FR"/>
              </w:rPr>
              <w:t> </w:t>
            </w:r>
          </w:p>
        </w:tc>
        <w:tc>
          <w:tcPr>
            <w:tcW w:w="1684" w:type="dxa"/>
            <w:tcBorders>
              <w:top w:val="single" w:sz="8" w:space="0" w:color="FFFFFF"/>
              <w:left w:val="nil"/>
              <w:bottom w:val="single" w:sz="8" w:space="0" w:color="FFFFFF"/>
              <w:right w:val="nil"/>
            </w:tcBorders>
            <w:shd w:val="clear" w:color="000000" w:fill="084B80"/>
            <w:vAlign w:val="center"/>
          </w:tcPr>
          <w:p w14:paraId="4D4921DC" w14:textId="77777777" w:rsidR="0051558E" w:rsidRPr="0097302B" w:rsidRDefault="0051558E" w:rsidP="00AD5AFC">
            <w:pPr>
              <w:spacing w:after="0" w:line="240" w:lineRule="auto"/>
              <w:jc w:val="center"/>
              <w:rPr>
                <w:rFonts w:ascii="Arial" w:eastAsia="Times New Roman" w:hAnsi="Arial" w:cs="Arial"/>
                <w:color w:val="FFFFFF"/>
                <w:lang w:eastAsia="fr-FR"/>
              </w:rPr>
            </w:pPr>
            <w:r w:rsidRPr="0097302B">
              <w:rPr>
                <w:rFonts w:ascii="Arial" w:eastAsia="Times New Roman" w:hAnsi="Arial" w:cs="Arial"/>
                <w:color w:val="FFFFFF"/>
                <w:lang w:eastAsia="fr-FR"/>
              </w:rPr>
              <w:t>2020</w:t>
            </w:r>
          </w:p>
        </w:tc>
        <w:tc>
          <w:tcPr>
            <w:tcW w:w="1684" w:type="dxa"/>
            <w:tcBorders>
              <w:top w:val="single" w:sz="8" w:space="0" w:color="FFFFFF"/>
              <w:left w:val="nil"/>
              <w:bottom w:val="single" w:sz="8" w:space="0" w:color="FFFFFF"/>
              <w:right w:val="nil"/>
            </w:tcBorders>
            <w:shd w:val="clear" w:color="000000" w:fill="084B80"/>
            <w:vAlign w:val="center"/>
            <w:hideMark/>
          </w:tcPr>
          <w:p w14:paraId="09A4DFB3" w14:textId="77777777" w:rsidR="0051558E" w:rsidRPr="0097302B" w:rsidRDefault="0051558E" w:rsidP="00AD5AFC">
            <w:pPr>
              <w:spacing w:after="0" w:line="240" w:lineRule="auto"/>
              <w:jc w:val="center"/>
              <w:rPr>
                <w:rFonts w:ascii="Arial" w:eastAsia="Times New Roman" w:hAnsi="Arial" w:cs="Arial"/>
                <w:color w:val="FFFFFF"/>
                <w:lang w:eastAsia="fr-FR"/>
              </w:rPr>
            </w:pPr>
            <w:r w:rsidRPr="0097302B">
              <w:rPr>
                <w:rFonts w:ascii="Arial" w:eastAsia="Times New Roman" w:hAnsi="Arial" w:cs="Arial"/>
                <w:color w:val="FFFFFF"/>
                <w:lang w:eastAsia="fr-FR"/>
              </w:rPr>
              <w:t>2021</w:t>
            </w:r>
          </w:p>
        </w:tc>
        <w:tc>
          <w:tcPr>
            <w:tcW w:w="1684" w:type="dxa"/>
            <w:tcBorders>
              <w:top w:val="single" w:sz="8" w:space="0" w:color="FFFFFF"/>
              <w:left w:val="nil"/>
              <w:bottom w:val="single" w:sz="8" w:space="0" w:color="FFFFFF"/>
              <w:right w:val="nil"/>
            </w:tcBorders>
            <w:shd w:val="clear" w:color="000000" w:fill="084B80"/>
            <w:vAlign w:val="center"/>
            <w:hideMark/>
          </w:tcPr>
          <w:p w14:paraId="15268349" w14:textId="77777777" w:rsidR="0051558E" w:rsidRPr="0097302B" w:rsidRDefault="0051558E" w:rsidP="00AD5AFC">
            <w:pPr>
              <w:spacing w:after="0" w:line="240" w:lineRule="auto"/>
              <w:jc w:val="center"/>
              <w:rPr>
                <w:rFonts w:ascii="Arial" w:eastAsia="Times New Roman" w:hAnsi="Arial" w:cs="Arial"/>
                <w:color w:val="FFFFFF"/>
                <w:lang w:eastAsia="fr-FR"/>
              </w:rPr>
            </w:pPr>
            <w:r w:rsidRPr="0097302B">
              <w:rPr>
                <w:rFonts w:ascii="Arial" w:eastAsia="Times New Roman" w:hAnsi="Arial" w:cs="Arial"/>
                <w:color w:val="FFFFFF"/>
                <w:lang w:eastAsia="fr-FR"/>
              </w:rPr>
              <w:t>2022</w:t>
            </w:r>
          </w:p>
        </w:tc>
        <w:tc>
          <w:tcPr>
            <w:tcW w:w="1684" w:type="dxa"/>
            <w:tcBorders>
              <w:top w:val="single" w:sz="8" w:space="0" w:color="FFFFFF"/>
              <w:left w:val="nil"/>
              <w:bottom w:val="single" w:sz="8" w:space="0" w:color="FFFFFF"/>
              <w:right w:val="single" w:sz="8" w:space="0" w:color="FFFFFF"/>
            </w:tcBorders>
            <w:shd w:val="clear" w:color="000000" w:fill="084B80"/>
            <w:vAlign w:val="center"/>
            <w:hideMark/>
          </w:tcPr>
          <w:p w14:paraId="01875646" w14:textId="77777777" w:rsidR="0051558E" w:rsidRPr="0097302B" w:rsidRDefault="0051558E" w:rsidP="00AD5AFC">
            <w:pPr>
              <w:spacing w:after="0" w:line="240" w:lineRule="auto"/>
              <w:jc w:val="center"/>
              <w:rPr>
                <w:rFonts w:ascii="Arial" w:eastAsia="Times New Roman" w:hAnsi="Arial" w:cs="Arial"/>
                <w:color w:val="FFFFFF"/>
                <w:lang w:eastAsia="fr-FR"/>
              </w:rPr>
            </w:pPr>
            <w:r w:rsidRPr="0097302B">
              <w:rPr>
                <w:rFonts w:ascii="Arial" w:eastAsia="Times New Roman" w:hAnsi="Arial" w:cs="Arial"/>
                <w:color w:val="FFFFFF"/>
                <w:lang w:eastAsia="fr-FR"/>
              </w:rPr>
              <w:t>2023</w:t>
            </w:r>
          </w:p>
        </w:tc>
        <w:tc>
          <w:tcPr>
            <w:tcW w:w="1684" w:type="dxa"/>
            <w:tcBorders>
              <w:top w:val="single" w:sz="8" w:space="0" w:color="FFFFFF"/>
              <w:left w:val="nil"/>
              <w:bottom w:val="single" w:sz="8" w:space="0" w:color="FFFFFF"/>
              <w:right w:val="single" w:sz="8" w:space="0" w:color="FFFFFF"/>
            </w:tcBorders>
            <w:shd w:val="clear" w:color="000000" w:fill="084B80"/>
            <w:hideMark/>
          </w:tcPr>
          <w:p w14:paraId="40056B3C" w14:textId="77777777" w:rsidR="0051558E" w:rsidRPr="0097302B" w:rsidRDefault="0051558E" w:rsidP="00AD5AFC">
            <w:pPr>
              <w:spacing w:after="0" w:line="240" w:lineRule="auto"/>
              <w:jc w:val="center"/>
              <w:rPr>
                <w:rFonts w:ascii="Arial" w:eastAsia="Times New Roman" w:hAnsi="Arial" w:cs="Arial"/>
                <w:color w:val="FFFFFF"/>
                <w:lang w:eastAsia="fr-FR"/>
              </w:rPr>
            </w:pPr>
            <w:r>
              <w:rPr>
                <w:rFonts w:ascii="Arial" w:eastAsia="Times New Roman" w:hAnsi="Arial" w:cs="Arial"/>
                <w:color w:val="FFFFFF"/>
                <w:lang w:eastAsia="fr-FR"/>
              </w:rPr>
              <w:t>2024</w:t>
            </w:r>
          </w:p>
        </w:tc>
        <w:tc>
          <w:tcPr>
            <w:tcW w:w="1684" w:type="dxa"/>
            <w:tcBorders>
              <w:top w:val="single" w:sz="8" w:space="0" w:color="FFFFFF"/>
              <w:left w:val="nil"/>
              <w:bottom w:val="single" w:sz="8" w:space="0" w:color="FFFFFF"/>
              <w:right w:val="nil"/>
            </w:tcBorders>
            <w:shd w:val="clear" w:color="000000" w:fill="084B80"/>
            <w:vAlign w:val="center"/>
            <w:hideMark/>
          </w:tcPr>
          <w:p w14:paraId="2AEFB24B" w14:textId="77777777" w:rsidR="0051558E" w:rsidRPr="0097302B" w:rsidRDefault="0051558E" w:rsidP="00AD5AFC">
            <w:pPr>
              <w:spacing w:after="0" w:line="240" w:lineRule="auto"/>
              <w:jc w:val="center"/>
              <w:rPr>
                <w:rFonts w:ascii="Arial" w:eastAsia="Times New Roman" w:hAnsi="Arial" w:cs="Arial"/>
                <w:color w:val="FFFFFF"/>
                <w:lang w:eastAsia="fr-FR"/>
              </w:rPr>
            </w:pPr>
            <w:r>
              <w:rPr>
                <w:rFonts w:ascii="Arial" w:eastAsia="Times New Roman" w:hAnsi="Arial" w:cs="Arial"/>
                <w:color w:val="FFFFFF"/>
                <w:lang w:eastAsia="fr-FR"/>
              </w:rPr>
              <w:t>2025</w:t>
            </w:r>
          </w:p>
        </w:tc>
      </w:tr>
      <w:tr w:rsidR="0051558E" w:rsidRPr="0097302B" w14:paraId="4FFB90AA" w14:textId="77777777" w:rsidTr="00723396">
        <w:trPr>
          <w:trHeight w:val="348"/>
        </w:trPr>
        <w:tc>
          <w:tcPr>
            <w:tcW w:w="4324" w:type="dxa"/>
            <w:tcBorders>
              <w:top w:val="nil"/>
              <w:left w:val="single" w:sz="8" w:space="0" w:color="FFFFFF"/>
              <w:bottom w:val="single" w:sz="8" w:space="0" w:color="FFFFFF"/>
              <w:right w:val="single" w:sz="8" w:space="0" w:color="FFFFFF"/>
            </w:tcBorders>
            <w:shd w:val="clear" w:color="000000" w:fill="084B80"/>
            <w:vAlign w:val="center"/>
            <w:hideMark/>
          </w:tcPr>
          <w:p w14:paraId="7E421868" w14:textId="77777777" w:rsidR="0051558E" w:rsidRPr="0097302B" w:rsidRDefault="0051558E" w:rsidP="00AD5AFC">
            <w:pPr>
              <w:spacing w:after="0" w:line="240" w:lineRule="auto"/>
              <w:jc w:val="both"/>
              <w:rPr>
                <w:rFonts w:ascii="Arial" w:eastAsia="Times New Roman" w:hAnsi="Arial" w:cs="Arial"/>
                <w:b/>
                <w:bCs/>
                <w:color w:val="FFFFFF"/>
                <w:lang w:eastAsia="fr-FR"/>
              </w:rPr>
            </w:pPr>
            <w:r w:rsidRPr="0097302B">
              <w:rPr>
                <w:rFonts w:ascii="Arial" w:eastAsia="Times New Roman" w:hAnsi="Arial" w:cs="Arial"/>
                <w:b/>
                <w:bCs/>
                <w:color w:val="FFFFFF"/>
                <w:lang w:eastAsia="fr-FR"/>
              </w:rPr>
              <w:t>Epargne brute</w:t>
            </w:r>
          </w:p>
        </w:tc>
        <w:tc>
          <w:tcPr>
            <w:tcW w:w="1684" w:type="dxa"/>
            <w:tcBorders>
              <w:top w:val="nil"/>
              <w:left w:val="nil"/>
              <w:bottom w:val="single" w:sz="8" w:space="0" w:color="FFFFFF"/>
              <w:right w:val="single" w:sz="8" w:space="0" w:color="FFFFFF"/>
            </w:tcBorders>
            <w:shd w:val="clear" w:color="000000" w:fill="72BBF6"/>
            <w:vAlign w:val="center"/>
          </w:tcPr>
          <w:p w14:paraId="48AF424B" w14:textId="77777777" w:rsidR="0051558E" w:rsidRPr="0097302B" w:rsidRDefault="0051558E" w:rsidP="00AD5AFC">
            <w:pPr>
              <w:spacing w:after="0" w:line="240" w:lineRule="auto"/>
              <w:jc w:val="right"/>
              <w:rPr>
                <w:rFonts w:ascii="Arial" w:eastAsia="Times New Roman" w:hAnsi="Arial" w:cs="Arial"/>
                <w:color w:val="000000"/>
                <w:lang w:eastAsia="fr-FR"/>
              </w:rPr>
            </w:pPr>
            <w:r w:rsidRPr="0097302B">
              <w:rPr>
                <w:rFonts w:ascii="Arial" w:eastAsia="Times New Roman" w:hAnsi="Arial" w:cs="Arial"/>
                <w:color w:val="000000"/>
                <w:lang w:eastAsia="fr-FR"/>
              </w:rPr>
              <w:t>1 651 677</w:t>
            </w:r>
          </w:p>
        </w:tc>
        <w:tc>
          <w:tcPr>
            <w:tcW w:w="1684" w:type="dxa"/>
            <w:tcBorders>
              <w:top w:val="nil"/>
              <w:left w:val="nil"/>
              <w:bottom w:val="single" w:sz="8" w:space="0" w:color="FFFFFF"/>
              <w:right w:val="single" w:sz="8" w:space="0" w:color="FFFFFF"/>
            </w:tcBorders>
            <w:shd w:val="clear" w:color="000000" w:fill="72BBF6"/>
            <w:vAlign w:val="center"/>
            <w:hideMark/>
          </w:tcPr>
          <w:p w14:paraId="068F2279" w14:textId="77777777" w:rsidR="0051558E" w:rsidRPr="0097302B" w:rsidRDefault="0051558E" w:rsidP="00AD5AFC">
            <w:pPr>
              <w:spacing w:after="0" w:line="240" w:lineRule="auto"/>
              <w:jc w:val="right"/>
              <w:rPr>
                <w:rFonts w:ascii="Arial" w:eastAsia="Times New Roman" w:hAnsi="Arial" w:cs="Arial"/>
                <w:color w:val="000000"/>
                <w:lang w:eastAsia="fr-FR"/>
              </w:rPr>
            </w:pPr>
            <w:r w:rsidRPr="0097302B">
              <w:rPr>
                <w:rFonts w:ascii="Arial" w:eastAsia="Times New Roman" w:hAnsi="Arial" w:cs="Arial"/>
                <w:color w:val="000000"/>
                <w:lang w:eastAsia="fr-FR"/>
              </w:rPr>
              <w:t>1 430 023</w:t>
            </w:r>
          </w:p>
        </w:tc>
        <w:tc>
          <w:tcPr>
            <w:tcW w:w="1684" w:type="dxa"/>
            <w:tcBorders>
              <w:top w:val="nil"/>
              <w:left w:val="nil"/>
              <w:bottom w:val="single" w:sz="8" w:space="0" w:color="FFFFFF"/>
              <w:right w:val="single" w:sz="8" w:space="0" w:color="FFFFFF"/>
            </w:tcBorders>
            <w:shd w:val="clear" w:color="000000" w:fill="72BBF6"/>
            <w:vAlign w:val="center"/>
            <w:hideMark/>
          </w:tcPr>
          <w:p w14:paraId="3C2A2CA9" w14:textId="77777777" w:rsidR="0051558E" w:rsidRPr="0097302B" w:rsidRDefault="0051558E" w:rsidP="00AD5AFC">
            <w:pPr>
              <w:spacing w:after="0" w:line="240" w:lineRule="auto"/>
              <w:jc w:val="right"/>
              <w:rPr>
                <w:rFonts w:ascii="Arial" w:eastAsia="Times New Roman" w:hAnsi="Arial" w:cs="Arial"/>
                <w:color w:val="000000"/>
                <w:lang w:eastAsia="fr-FR"/>
              </w:rPr>
            </w:pPr>
            <w:r w:rsidRPr="0097302B">
              <w:rPr>
                <w:rFonts w:ascii="Arial" w:eastAsia="Times New Roman" w:hAnsi="Arial" w:cs="Arial"/>
                <w:color w:val="000000"/>
                <w:lang w:eastAsia="fr-FR"/>
              </w:rPr>
              <w:t>1 434 034</w:t>
            </w:r>
          </w:p>
        </w:tc>
        <w:tc>
          <w:tcPr>
            <w:tcW w:w="1684" w:type="dxa"/>
            <w:tcBorders>
              <w:top w:val="nil"/>
              <w:left w:val="nil"/>
              <w:bottom w:val="single" w:sz="8" w:space="0" w:color="FFFFFF"/>
              <w:right w:val="single" w:sz="8" w:space="0" w:color="FFFFFF"/>
            </w:tcBorders>
            <w:shd w:val="clear" w:color="000000" w:fill="72BBF6"/>
            <w:vAlign w:val="center"/>
            <w:hideMark/>
          </w:tcPr>
          <w:p w14:paraId="39002BC8" w14:textId="77777777" w:rsidR="0051558E" w:rsidRPr="0097302B" w:rsidRDefault="0051558E" w:rsidP="00AD5AFC">
            <w:pPr>
              <w:spacing w:after="0" w:line="240" w:lineRule="auto"/>
              <w:jc w:val="right"/>
              <w:rPr>
                <w:rFonts w:ascii="Arial" w:eastAsia="Times New Roman" w:hAnsi="Arial" w:cs="Arial"/>
                <w:color w:val="000000"/>
                <w:lang w:eastAsia="fr-FR"/>
              </w:rPr>
            </w:pPr>
            <w:r w:rsidRPr="00851BCF">
              <w:rPr>
                <w:rFonts w:ascii="Arial" w:eastAsia="Times New Roman" w:hAnsi="Arial" w:cs="Arial"/>
                <w:color w:val="000000"/>
                <w:lang w:eastAsia="fr-FR"/>
              </w:rPr>
              <w:t>1 819 230</w:t>
            </w:r>
          </w:p>
        </w:tc>
        <w:tc>
          <w:tcPr>
            <w:tcW w:w="1684" w:type="dxa"/>
            <w:tcBorders>
              <w:top w:val="nil"/>
              <w:left w:val="nil"/>
              <w:bottom w:val="single" w:sz="8" w:space="0" w:color="FFFFFF"/>
              <w:right w:val="single" w:sz="8" w:space="0" w:color="FFFFFF"/>
            </w:tcBorders>
            <w:shd w:val="clear" w:color="000000" w:fill="72BBF6"/>
            <w:hideMark/>
          </w:tcPr>
          <w:p w14:paraId="569C7012" w14:textId="77777777" w:rsidR="0051558E" w:rsidRPr="0097302B" w:rsidRDefault="0051558E" w:rsidP="00AD5AFC">
            <w:pPr>
              <w:spacing w:after="0" w:line="240" w:lineRule="auto"/>
              <w:jc w:val="right"/>
              <w:rPr>
                <w:rFonts w:ascii="Arial" w:eastAsia="Times New Roman" w:hAnsi="Arial" w:cs="Arial"/>
                <w:color w:val="000000"/>
                <w:lang w:eastAsia="fr-FR"/>
              </w:rPr>
            </w:pPr>
            <w:r>
              <w:rPr>
                <w:rFonts w:ascii="Arial" w:eastAsia="Times New Roman" w:hAnsi="Arial" w:cs="Arial"/>
                <w:color w:val="000000"/>
                <w:lang w:eastAsia="fr-FR"/>
              </w:rPr>
              <w:t>1 615 926</w:t>
            </w:r>
          </w:p>
        </w:tc>
        <w:tc>
          <w:tcPr>
            <w:tcW w:w="1684" w:type="dxa"/>
            <w:tcBorders>
              <w:top w:val="nil"/>
              <w:left w:val="nil"/>
              <w:bottom w:val="single" w:sz="8" w:space="0" w:color="FFFFFF"/>
              <w:right w:val="single" w:sz="8" w:space="0" w:color="FFFFFF"/>
            </w:tcBorders>
            <w:shd w:val="clear" w:color="000000" w:fill="72BBF6"/>
            <w:vAlign w:val="center"/>
            <w:hideMark/>
          </w:tcPr>
          <w:p w14:paraId="4A844944" w14:textId="77777777" w:rsidR="0051558E" w:rsidRPr="00851BCF" w:rsidRDefault="0051558E" w:rsidP="00AD5AFC">
            <w:pPr>
              <w:spacing w:after="0" w:line="240" w:lineRule="auto"/>
              <w:jc w:val="right"/>
              <w:rPr>
                <w:rFonts w:ascii="Arial" w:eastAsia="Times New Roman" w:hAnsi="Arial" w:cs="Arial"/>
                <w:color w:val="000000"/>
                <w:lang w:eastAsia="fr-FR"/>
              </w:rPr>
            </w:pPr>
            <w:r>
              <w:rPr>
                <w:rFonts w:ascii="Arial" w:eastAsia="Times New Roman" w:hAnsi="Arial" w:cs="Arial"/>
                <w:color w:val="000000"/>
                <w:lang w:eastAsia="fr-FR"/>
              </w:rPr>
              <w:t>1 715 163</w:t>
            </w:r>
          </w:p>
        </w:tc>
      </w:tr>
      <w:tr w:rsidR="0051558E" w:rsidRPr="0097302B" w14:paraId="65E97880" w14:textId="77777777" w:rsidTr="00723396">
        <w:trPr>
          <w:trHeight w:val="682"/>
        </w:trPr>
        <w:tc>
          <w:tcPr>
            <w:tcW w:w="4324" w:type="dxa"/>
            <w:tcBorders>
              <w:top w:val="nil"/>
              <w:left w:val="single" w:sz="8" w:space="0" w:color="FFFFFF"/>
              <w:bottom w:val="single" w:sz="8" w:space="0" w:color="FFFFFF"/>
              <w:right w:val="single" w:sz="8" w:space="0" w:color="FFFFFF"/>
            </w:tcBorders>
            <w:shd w:val="clear" w:color="000000" w:fill="084B80"/>
            <w:vAlign w:val="center"/>
            <w:hideMark/>
          </w:tcPr>
          <w:p w14:paraId="00E9B73B" w14:textId="77777777" w:rsidR="0051558E" w:rsidRPr="0097302B" w:rsidRDefault="0051558E" w:rsidP="00AD5AFC">
            <w:pPr>
              <w:spacing w:after="0" w:line="240" w:lineRule="auto"/>
              <w:jc w:val="both"/>
              <w:rPr>
                <w:rFonts w:ascii="Arial" w:eastAsia="Times New Roman" w:hAnsi="Arial" w:cs="Arial"/>
                <w:b/>
                <w:bCs/>
                <w:color w:val="FFFFFF"/>
                <w:lang w:eastAsia="fr-FR"/>
              </w:rPr>
            </w:pPr>
            <w:r w:rsidRPr="0097302B">
              <w:rPr>
                <w:rFonts w:ascii="Arial" w:eastAsia="Times New Roman" w:hAnsi="Arial" w:cs="Arial"/>
                <w:b/>
                <w:bCs/>
                <w:color w:val="FFFFFF"/>
                <w:lang w:eastAsia="fr-FR"/>
              </w:rPr>
              <w:t>Remboursement du capital de la dette</w:t>
            </w:r>
          </w:p>
        </w:tc>
        <w:tc>
          <w:tcPr>
            <w:tcW w:w="1684" w:type="dxa"/>
            <w:tcBorders>
              <w:top w:val="nil"/>
              <w:left w:val="nil"/>
              <w:bottom w:val="single" w:sz="8" w:space="0" w:color="FFFFFF"/>
              <w:right w:val="single" w:sz="8" w:space="0" w:color="FFFFFF"/>
            </w:tcBorders>
            <w:shd w:val="clear" w:color="000000" w:fill="B8DDFA"/>
            <w:vAlign w:val="center"/>
          </w:tcPr>
          <w:p w14:paraId="2127145F" w14:textId="77777777" w:rsidR="0051558E" w:rsidRPr="0097302B" w:rsidRDefault="0051558E" w:rsidP="00AD5AFC">
            <w:pPr>
              <w:spacing w:after="0" w:line="240" w:lineRule="auto"/>
              <w:jc w:val="right"/>
              <w:rPr>
                <w:rFonts w:ascii="Arial" w:eastAsia="Times New Roman" w:hAnsi="Arial" w:cs="Arial"/>
                <w:color w:val="000000"/>
                <w:lang w:eastAsia="fr-FR"/>
              </w:rPr>
            </w:pPr>
            <w:r w:rsidRPr="0097302B">
              <w:rPr>
                <w:rFonts w:ascii="Arial" w:eastAsia="Times New Roman" w:hAnsi="Arial" w:cs="Arial"/>
                <w:color w:val="000000"/>
                <w:lang w:eastAsia="fr-FR"/>
              </w:rPr>
              <w:t>549 739</w:t>
            </w:r>
          </w:p>
        </w:tc>
        <w:tc>
          <w:tcPr>
            <w:tcW w:w="1684" w:type="dxa"/>
            <w:tcBorders>
              <w:top w:val="nil"/>
              <w:left w:val="nil"/>
              <w:bottom w:val="single" w:sz="8" w:space="0" w:color="FFFFFF"/>
              <w:right w:val="single" w:sz="8" w:space="0" w:color="FFFFFF"/>
            </w:tcBorders>
            <w:shd w:val="clear" w:color="000000" w:fill="B8DDFA"/>
            <w:vAlign w:val="center"/>
            <w:hideMark/>
          </w:tcPr>
          <w:p w14:paraId="7345545B" w14:textId="77777777" w:rsidR="0051558E" w:rsidRPr="0097302B" w:rsidRDefault="0051558E" w:rsidP="00AD5AFC">
            <w:pPr>
              <w:spacing w:after="0" w:line="240" w:lineRule="auto"/>
              <w:jc w:val="right"/>
              <w:rPr>
                <w:rFonts w:ascii="Arial" w:eastAsia="Times New Roman" w:hAnsi="Arial" w:cs="Arial"/>
                <w:color w:val="000000"/>
                <w:lang w:eastAsia="fr-FR"/>
              </w:rPr>
            </w:pPr>
            <w:r w:rsidRPr="0097302B">
              <w:rPr>
                <w:rFonts w:ascii="Arial" w:eastAsia="Times New Roman" w:hAnsi="Arial" w:cs="Arial"/>
                <w:color w:val="000000"/>
                <w:lang w:eastAsia="fr-FR"/>
              </w:rPr>
              <w:t>564 455</w:t>
            </w:r>
          </w:p>
        </w:tc>
        <w:tc>
          <w:tcPr>
            <w:tcW w:w="1684" w:type="dxa"/>
            <w:tcBorders>
              <w:top w:val="nil"/>
              <w:left w:val="nil"/>
              <w:bottom w:val="single" w:sz="8" w:space="0" w:color="FFFFFF"/>
              <w:right w:val="single" w:sz="8" w:space="0" w:color="FFFFFF"/>
            </w:tcBorders>
            <w:shd w:val="clear" w:color="000000" w:fill="B8DDFA"/>
            <w:vAlign w:val="center"/>
            <w:hideMark/>
          </w:tcPr>
          <w:p w14:paraId="45C21637" w14:textId="77777777" w:rsidR="0051558E" w:rsidRPr="0097302B" w:rsidRDefault="0051558E" w:rsidP="00AD5AFC">
            <w:pPr>
              <w:spacing w:after="0" w:line="240" w:lineRule="auto"/>
              <w:jc w:val="right"/>
              <w:rPr>
                <w:rFonts w:ascii="Arial" w:eastAsia="Times New Roman" w:hAnsi="Arial" w:cs="Arial"/>
                <w:color w:val="000000"/>
                <w:lang w:eastAsia="fr-FR"/>
              </w:rPr>
            </w:pPr>
            <w:r w:rsidRPr="0097302B">
              <w:rPr>
                <w:rFonts w:ascii="Arial" w:eastAsia="Times New Roman" w:hAnsi="Arial" w:cs="Arial"/>
                <w:color w:val="000000"/>
                <w:lang w:eastAsia="fr-FR"/>
              </w:rPr>
              <w:t>579 796</w:t>
            </w:r>
          </w:p>
        </w:tc>
        <w:tc>
          <w:tcPr>
            <w:tcW w:w="1684" w:type="dxa"/>
            <w:tcBorders>
              <w:top w:val="nil"/>
              <w:left w:val="nil"/>
              <w:bottom w:val="single" w:sz="8" w:space="0" w:color="FFFFFF"/>
              <w:right w:val="single" w:sz="8" w:space="0" w:color="FFFFFF"/>
            </w:tcBorders>
            <w:shd w:val="clear" w:color="000000" w:fill="B8DDFA"/>
            <w:vAlign w:val="center"/>
            <w:hideMark/>
          </w:tcPr>
          <w:p w14:paraId="41DB1479" w14:textId="77777777" w:rsidR="0051558E" w:rsidRPr="0097302B" w:rsidRDefault="0051558E" w:rsidP="00AD5AFC">
            <w:pPr>
              <w:spacing w:after="0" w:line="240" w:lineRule="auto"/>
              <w:jc w:val="right"/>
              <w:rPr>
                <w:rFonts w:ascii="Arial" w:eastAsia="Times New Roman" w:hAnsi="Arial" w:cs="Arial"/>
                <w:color w:val="000000"/>
                <w:lang w:eastAsia="fr-FR"/>
              </w:rPr>
            </w:pPr>
            <w:r w:rsidRPr="00851BCF">
              <w:rPr>
                <w:rFonts w:ascii="Arial" w:eastAsia="Times New Roman" w:hAnsi="Arial" w:cs="Arial"/>
                <w:color w:val="000000"/>
                <w:lang w:eastAsia="fr-FR"/>
              </w:rPr>
              <w:t>595</w:t>
            </w:r>
            <w:r>
              <w:rPr>
                <w:rFonts w:ascii="Arial" w:eastAsia="Times New Roman" w:hAnsi="Arial" w:cs="Arial"/>
                <w:color w:val="000000"/>
                <w:lang w:eastAsia="fr-FR"/>
              </w:rPr>
              <w:t> </w:t>
            </w:r>
            <w:r w:rsidRPr="00851BCF">
              <w:rPr>
                <w:rFonts w:ascii="Arial" w:eastAsia="Times New Roman" w:hAnsi="Arial" w:cs="Arial"/>
                <w:color w:val="000000"/>
                <w:lang w:eastAsia="fr-FR"/>
              </w:rPr>
              <w:t>789</w:t>
            </w:r>
          </w:p>
        </w:tc>
        <w:tc>
          <w:tcPr>
            <w:tcW w:w="1684" w:type="dxa"/>
            <w:tcBorders>
              <w:top w:val="nil"/>
              <w:left w:val="nil"/>
              <w:bottom w:val="single" w:sz="8" w:space="0" w:color="FFFFFF"/>
              <w:right w:val="single" w:sz="8" w:space="0" w:color="FFFFFF"/>
            </w:tcBorders>
            <w:shd w:val="clear" w:color="000000" w:fill="B8DDFA"/>
            <w:hideMark/>
          </w:tcPr>
          <w:p w14:paraId="0CAD2D4B" w14:textId="77777777" w:rsidR="0051558E" w:rsidRDefault="0051558E" w:rsidP="00AD5AFC">
            <w:pPr>
              <w:spacing w:after="0" w:line="240" w:lineRule="auto"/>
              <w:jc w:val="right"/>
              <w:rPr>
                <w:rFonts w:ascii="Arial" w:eastAsia="Times New Roman" w:hAnsi="Arial" w:cs="Arial"/>
                <w:color w:val="000000"/>
                <w:lang w:eastAsia="fr-FR"/>
              </w:rPr>
            </w:pPr>
          </w:p>
          <w:p w14:paraId="6AAF46B9" w14:textId="77777777" w:rsidR="0051558E" w:rsidRPr="0097302B" w:rsidRDefault="0051558E" w:rsidP="00AD5AFC">
            <w:pPr>
              <w:spacing w:after="0" w:line="240" w:lineRule="auto"/>
              <w:jc w:val="right"/>
              <w:rPr>
                <w:rFonts w:ascii="Arial" w:eastAsia="Times New Roman" w:hAnsi="Arial" w:cs="Arial"/>
                <w:color w:val="000000"/>
                <w:lang w:eastAsia="fr-FR"/>
              </w:rPr>
            </w:pPr>
            <w:r>
              <w:rPr>
                <w:rFonts w:ascii="Arial" w:eastAsia="Times New Roman" w:hAnsi="Arial" w:cs="Arial"/>
                <w:color w:val="000000"/>
                <w:lang w:eastAsia="fr-FR"/>
              </w:rPr>
              <w:t>612 452</w:t>
            </w:r>
          </w:p>
        </w:tc>
        <w:tc>
          <w:tcPr>
            <w:tcW w:w="1684" w:type="dxa"/>
            <w:tcBorders>
              <w:top w:val="nil"/>
              <w:left w:val="nil"/>
              <w:bottom w:val="single" w:sz="8" w:space="0" w:color="FFFFFF"/>
              <w:right w:val="single" w:sz="8" w:space="0" w:color="FFFFFF"/>
            </w:tcBorders>
            <w:shd w:val="clear" w:color="000000" w:fill="B8DDFA"/>
            <w:vAlign w:val="center"/>
            <w:hideMark/>
          </w:tcPr>
          <w:p w14:paraId="6139150D" w14:textId="77777777" w:rsidR="0051558E" w:rsidRPr="00851BCF" w:rsidRDefault="0051558E" w:rsidP="00AD5AFC">
            <w:pPr>
              <w:spacing w:after="0" w:line="240" w:lineRule="auto"/>
              <w:jc w:val="right"/>
              <w:rPr>
                <w:rFonts w:ascii="Arial" w:eastAsia="Times New Roman" w:hAnsi="Arial" w:cs="Arial"/>
                <w:color w:val="000000"/>
                <w:lang w:eastAsia="fr-FR"/>
              </w:rPr>
            </w:pPr>
            <w:r>
              <w:rPr>
                <w:rFonts w:ascii="Arial" w:eastAsia="Times New Roman" w:hAnsi="Arial" w:cs="Arial"/>
                <w:color w:val="000000"/>
                <w:lang w:eastAsia="fr-FR"/>
              </w:rPr>
              <w:t>2 621 119</w:t>
            </w:r>
          </w:p>
        </w:tc>
      </w:tr>
      <w:tr w:rsidR="0051558E" w:rsidRPr="0097302B" w14:paraId="33530E74" w14:textId="77777777" w:rsidTr="00723396">
        <w:trPr>
          <w:trHeight w:val="782"/>
        </w:trPr>
        <w:tc>
          <w:tcPr>
            <w:tcW w:w="4324" w:type="dxa"/>
            <w:tcBorders>
              <w:top w:val="nil"/>
              <w:left w:val="single" w:sz="8" w:space="0" w:color="FFFFFF"/>
              <w:bottom w:val="single" w:sz="8" w:space="0" w:color="FFFFFF"/>
              <w:right w:val="single" w:sz="8" w:space="0" w:color="FFFFFF"/>
            </w:tcBorders>
            <w:shd w:val="clear" w:color="000000" w:fill="084B80"/>
            <w:vAlign w:val="center"/>
            <w:hideMark/>
          </w:tcPr>
          <w:p w14:paraId="48C0AC1A" w14:textId="77777777" w:rsidR="0051558E" w:rsidRPr="0097302B" w:rsidRDefault="0051558E" w:rsidP="00AD5AFC">
            <w:pPr>
              <w:spacing w:after="0" w:line="240" w:lineRule="auto"/>
              <w:jc w:val="both"/>
              <w:rPr>
                <w:rFonts w:ascii="Arial" w:eastAsia="Times New Roman" w:hAnsi="Arial" w:cs="Arial"/>
                <w:b/>
                <w:bCs/>
                <w:color w:val="FFFFFF"/>
                <w:lang w:eastAsia="fr-FR"/>
              </w:rPr>
            </w:pPr>
            <w:r w:rsidRPr="0097302B">
              <w:rPr>
                <w:rFonts w:ascii="Arial" w:eastAsia="Times New Roman" w:hAnsi="Arial" w:cs="Arial"/>
                <w:b/>
                <w:bCs/>
                <w:color w:val="FFFFFF"/>
                <w:lang w:eastAsia="fr-FR"/>
              </w:rPr>
              <w:t>Epargne nette</w:t>
            </w:r>
          </w:p>
        </w:tc>
        <w:tc>
          <w:tcPr>
            <w:tcW w:w="1684" w:type="dxa"/>
            <w:tcBorders>
              <w:top w:val="nil"/>
              <w:left w:val="nil"/>
              <w:bottom w:val="single" w:sz="8" w:space="0" w:color="FFFFFF"/>
              <w:right w:val="single" w:sz="8" w:space="0" w:color="FFFFFF"/>
            </w:tcBorders>
            <w:shd w:val="clear" w:color="000000" w:fill="72BBF6"/>
            <w:vAlign w:val="center"/>
          </w:tcPr>
          <w:p w14:paraId="229746FA" w14:textId="77777777" w:rsidR="0051558E" w:rsidRPr="0097302B" w:rsidRDefault="0051558E" w:rsidP="00AD5AFC">
            <w:pPr>
              <w:spacing w:after="0" w:line="240" w:lineRule="auto"/>
              <w:jc w:val="right"/>
              <w:rPr>
                <w:rFonts w:ascii="Arial" w:eastAsia="Times New Roman" w:hAnsi="Arial" w:cs="Arial"/>
                <w:color w:val="000000"/>
                <w:lang w:eastAsia="fr-FR"/>
              </w:rPr>
            </w:pPr>
            <w:r w:rsidRPr="0097302B">
              <w:rPr>
                <w:rFonts w:ascii="Arial" w:eastAsia="Times New Roman" w:hAnsi="Arial" w:cs="Arial"/>
                <w:color w:val="000000"/>
                <w:lang w:eastAsia="fr-FR"/>
              </w:rPr>
              <w:t>1 101 938</w:t>
            </w:r>
          </w:p>
        </w:tc>
        <w:tc>
          <w:tcPr>
            <w:tcW w:w="1684" w:type="dxa"/>
            <w:tcBorders>
              <w:top w:val="nil"/>
              <w:left w:val="nil"/>
              <w:bottom w:val="single" w:sz="8" w:space="0" w:color="FFFFFF"/>
              <w:right w:val="single" w:sz="8" w:space="0" w:color="FFFFFF"/>
            </w:tcBorders>
            <w:shd w:val="clear" w:color="000000" w:fill="72BBF6"/>
            <w:vAlign w:val="center"/>
            <w:hideMark/>
          </w:tcPr>
          <w:p w14:paraId="208A9D05" w14:textId="77777777" w:rsidR="0051558E" w:rsidRPr="0097302B" w:rsidRDefault="0051558E" w:rsidP="00AD5AFC">
            <w:pPr>
              <w:spacing w:after="0" w:line="240" w:lineRule="auto"/>
              <w:jc w:val="right"/>
              <w:rPr>
                <w:rFonts w:ascii="Arial" w:eastAsia="Times New Roman" w:hAnsi="Arial" w:cs="Arial"/>
                <w:color w:val="000000"/>
                <w:lang w:eastAsia="fr-FR"/>
              </w:rPr>
            </w:pPr>
            <w:r w:rsidRPr="0097302B">
              <w:rPr>
                <w:rFonts w:ascii="Arial" w:eastAsia="Times New Roman" w:hAnsi="Arial" w:cs="Arial"/>
                <w:color w:val="000000"/>
                <w:lang w:eastAsia="fr-FR"/>
              </w:rPr>
              <w:t>865 568</w:t>
            </w:r>
          </w:p>
        </w:tc>
        <w:tc>
          <w:tcPr>
            <w:tcW w:w="1684" w:type="dxa"/>
            <w:tcBorders>
              <w:top w:val="nil"/>
              <w:left w:val="nil"/>
              <w:bottom w:val="single" w:sz="8" w:space="0" w:color="FFFFFF"/>
              <w:right w:val="single" w:sz="8" w:space="0" w:color="FFFFFF"/>
            </w:tcBorders>
            <w:shd w:val="clear" w:color="000000" w:fill="72BBF6"/>
            <w:vAlign w:val="center"/>
            <w:hideMark/>
          </w:tcPr>
          <w:p w14:paraId="00B68523" w14:textId="77777777" w:rsidR="0051558E" w:rsidRPr="0097302B" w:rsidRDefault="0051558E" w:rsidP="00AD5AFC">
            <w:pPr>
              <w:spacing w:after="0" w:line="240" w:lineRule="auto"/>
              <w:jc w:val="right"/>
              <w:rPr>
                <w:rFonts w:ascii="Arial" w:eastAsia="Times New Roman" w:hAnsi="Arial" w:cs="Arial"/>
                <w:color w:val="000000"/>
                <w:lang w:eastAsia="fr-FR"/>
              </w:rPr>
            </w:pPr>
            <w:r w:rsidRPr="0097302B">
              <w:rPr>
                <w:rFonts w:ascii="Arial" w:eastAsia="Times New Roman" w:hAnsi="Arial" w:cs="Arial"/>
                <w:color w:val="000000"/>
                <w:lang w:eastAsia="fr-FR"/>
              </w:rPr>
              <w:t>854 238</w:t>
            </w:r>
          </w:p>
        </w:tc>
        <w:tc>
          <w:tcPr>
            <w:tcW w:w="1684" w:type="dxa"/>
            <w:tcBorders>
              <w:top w:val="nil"/>
              <w:left w:val="nil"/>
              <w:bottom w:val="single" w:sz="8" w:space="0" w:color="FFFFFF"/>
              <w:right w:val="single" w:sz="8" w:space="0" w:color="FFFFFF"/>
            </w:tcBorders>
            <w:shd w:val="clear" w:color="000000" w:fill="72BBF6"/>
            <w:vAlign w:val="center"/>
            <w:hideMark/>
          </w:tcPr>
          <w:p w14:paraId="751E4BA8" w14:textId="77777777" w:rsidR="0051558E" w:rsidRPr="0097302B" w:rsidRDefault="0051558E" w:rsidP="00AD5AFC">
            <w:pPr>
              <w:spacing w:after="0" w:line="240" w:lineRule="auto"/>
              <w:jc w:val="right"/>
              <w:rPr>
                <w:rFonts w:ascii="Arial" w:eastAsia="Times New Roman" w:hAnsi="Arial" w:cs="Arial"/>
                <w:color w:val="000000"/>
                <w:lang w:eastAsia="fr-FR"/>
              </w:rPr>
            </w:pPr>
            <w:r w:rsidRPr="00851BCF">
              <w:rPr>
                <w:rFonts w:ascii="Arial" w:eastAsia="Times New Roman" w:hAnsi="Arial" w:cs="Arial"/>
                <w:color w:val="000000"/>
                <w:lang w:eastAsia="fr-FR"/>
              </w:rPr>
              <w:t>1 223</w:t>
            </w:r>
            <w:r>
              <w:rPr>
                <w:rFonts w:ascii="Arial" w:eastAsia="Times New Roman" w:hAnsi="Arial" w:cs="Arial"/>
                <w:color w:val="000000"/>
                <w:lang w:eastAsia="fr-FR"/>
              </w:rPr>
              <w:t> </w:t>
            </w:r>
            <w:r w:rsidRPr="00851BCF">
              <w:rPr>
                <w:rFonts w:ascii="Arial" w:eastAsia="Times New Roman" w:hAnsi="Arial" w:cs="Arial"/>
                <w:color w:val="000000"/>
                <w:lang w:eastAsia="fr-FR"/>
              </w:rPr>
              <w:t>441</w:t>
            </w:r>
          </w:p>
        </w:tc>
        <w:tc>
          <w:tcPr>
            <w:tcW w:w="1684" w:type="dxa"/>
            <w:tcBorders>
              <w:top w:val="nil"/>
              <w:left w:val="nil"/>
              <w:bottom w:val="single" w:sz="8" w:space="0" w:color="FFFFFF"/>
              <w:right w:val="single" w:sz="8" w:space="0" w:color="FFFFFF"/>
            </w:tcBorders>
            <w:shd w:val="clear" w:color="000000" w:fill="72BBF6"/>
            <w:hideMark/>
          </w:tcPr>
          <w:p w14:paraId="264951DD" w14:textId="77777777" w:rsidR="0051558E" w:rsidRDefault="0051558E" w:rsidP="00AD5AFC">
            <w:pPr>
              <w:spacing w:after="0" w:line="240" w:lineRule="auto"/>
              <w:jc w:val="right"/>
              <w:rPr>
                <w:rFonts w:ascii="Arial" w:eastAsia="Times New Roman" w:hAnsi="Arial" w:cs="Arial"/>
                <w:color w:val="000000"/>
                <w:lang w:eastAsia="fr-FR"/>
              </w:rPr>
            </w:pPr>
          </w:p>
          <w:p w14:paraId="65D6449A" w14:textId="77777777" w:rsidR="0051558E" w:rsidRPr="0097302B" w:rsidRDefault="0051558E" w:rsidP="00AD5AFC">
            <w:pPr>
              <w:spacing w:after="0" w:line="240" w:lineRule="auto"/>
              <w:jc w:val="right"/>
              <w:rPr>
                <w:rFonts w:ascii="Arial" w:eastAsia="Times New Roman" w:hAnsi="Arial" w:cs="Arial"/>
                <w:color w:val="000000"/>
                <w:lang w:eastAsia="fr-FR"/>
              </w:rPr>
            </w:pPr>
            <w:r>
              <w:rPr>
                <w:rFonts w:ascii="Arial" w:eastAsia="Times New Roman" w:hAnsi="Arial" w:cs="Arial"/>
                <w:color w:val="000000"/>
                <w:lang w:eastAsia="fr-FR"/>
              </w:rPr>
              <w:t>1 003 464</w:t>
            </w:r>
          </w:p>
        </w:tc>
        <w:tc>
          <w:tcPr>
            <w:tcW w:w="1684" w:type="dxa"/>
            <w:tcBorders>
              <w:top w:val="nil"/>
              <w:left w:val="nil"/>
              <w:bottom w:val="single" w:sz="8" w:space="0" w:color="FFFFFF"/>
              <w:right w:val="single" w:sz="8" w:space="0" w:color="FFFFFF"/>
            </w:tcBorders>
            <w:shd w:val="clear" w:color="000000" w:fill="72BBF6"/>
            <w:vAlign w:val="center"/>
            <w:hideMark/>
          </w:tcPr>
          <w:p w14:paraId="6812C66C" w14:textId="77777777" w:rsidR="0051558E" w:rsidRPr="00851BCF" w:rsidRDefault="0051558E" w:rsidP="00AD5AFC">
            <w:pPr>
              <w:spacing w:after="0" w:line="240" w:lineRule="auto"/>
              <w:jc w:val="right"/>
              <w:rPr>
                <w:rFonts w:ascii="Arial" w:eastAsia="Times New Roman" w:hAnsi="Arial" w:cs="Arial"/>
                <w:color w:val="000000"/>
                <w:lang w:eastAsia="fr-FR"/>
              </w:rPr>
            </w:pPr>
            <w:r>
              <w:rPr>
                <w:rFonts w:ascii="Arial" w:eastAsia="Times New Roman" w:hAnsi="Arial" w:cs="Arial"/>
                <w:color w:val="000000"/>
                <w:lang w:eastAsia="fr-FR"/>
              </w:rPr>
              <w:t>-905 957</w:t>
            </w:r>
          </w:p>
        </w:tc>
      </w:tr>
    </w:tbl>
    <w:p w14:paraId="0949357C" w14:textId="77777777" w:rsidR="0051558E" w:rsidRDefault="0051558E" w:rsidP="2FF2DCA6">
      <w:pPr>
        <w:contextualSpacing/>
        <w:jc w:val="both"/>
        <w:rPr>
          <w:b/>
          <w:sz w:val="24"/>
          <w:szCs w:val="24"/>
          <w:u w:val="single"/>
        </w:rPr>
      </w:pPr>
    </w:p>
    <w:p w14:paraId="462FF76B" w14:textId="400D2672" w:rsidR="002022CB" w:rsidRDefault="0051558E" w:rsidP="2FF2DCA6">
      <w:pPr>
        <w:contextualSpacing/>
        <w:jc w:val="both"/>
        <w:rPr>
          <w:b/>
          <w:color w:val="FF0000"/>
          <w:sz w:val="24"/>
          <w:szCs w:val="24"/>
          <w:u w:val="single"/>
        </w:rPr>
      </w:pPr>
      <w:r>
        <w:rPr>
          <w:noProof/>
        </w:rPr>
        <w:drawing>
          <wp:inline distT="0" distB="0" distL="0" distR="0" wp14:anchorId="5388C6FE" wp14:editId="72C64336">
            <wp:extent cx="9134475" cy="3933825"/>
            <wp:effectExtent l="0" t="0" r="9525" b="9525"/>
            <wp:docPr id="280357455" name="Graphique 1">
              <a:extLst xmlns:a="http://schemas.openxmlformats.org/drawingml/2006/main">
                <a:ext uri="{FF2B5EF4-FFF2-40B4-BE49-F238E27FC236}">
                  <a16:creationId xmlns:a16="http://schemas.microsoft.com/office/drawing/2014/main" id="{00000000-0008-0000-07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479438D8" w14:textId="1888C735" w:rsidR="002022CB" w:rsidRPr="004D3C91" w:rsidRDefault="002022CB" w:rsidP="2FF2DCA6">
      <w:pPr>
        <w:contextualSpacing/>
        <w:jc w:val="both"/>
        <w:rPr>
          <w:b/>
          <w:color w:val="FF0000"/>
          <w:sz w:val="24"/>
          <w:szCs w:val="24"/>
          <w:u w:val="single"/>
        </w:rPr>
      </w:pPr>
    </w:p>
    <w:p w14:paraId="1CD41B40" w14:textId="28338F52" w:rsidR="00614D20" w:rsidRDefault="00614D20" w:rsidP="2FF2DCA6">
      <w:pPr>
        <w:contextualSpacing/>
        <w:jc w:val="both"/>
        <w:rPr>
          <w:b/>
          <w:sz w:val="24"/>
          <w:szCs w:val="24"/>
          <w:u w:val="single"/>
        </w:rPr>
      </w:pPr>
    </w:p>
    <w:p w14:paraId="599C2B85" w14:textId="512C2C23" w:rsidR="0097302B" w:rsidRDefault="0097302B" w:rsidP="2FF2DCA6">
      <w:pPr>
        <w:contextualSpacing/>
        <w:jc w:val="both"/>
        <w:rPr>
          <w:b/>
          <w:bCs/>
          <w:color w:val="C45911" w:themeColor="accent2" w:themeShade="BF"/>
          <w:sz w:val="24"/>
          <w:szCs w:val="24"/>
          <w:u w:val="single"/>
        </w:rPr>
      </w:pPr>
    </w:p>
    <w:p w14:paraId="7C5B9CC6" w14:textId="1CB1C5BF" w:rsidR="0063765D" w:rsidRPr="001B2D2A" w:rsidRDefault="00EE5017" w:rsidP="002022CB">
      <w:pPr>
        <w:rPr>
          <w:b/>
          <w:bCs/>
          <w:color w:val="FF0000"/>
          <w:sz w:val="24"/>
          <w:szCs w:val="24"/>
          <w:u w:val="single"/>
        </w:rPr>
      </w:pPr>
      <w:r>
        <w:rPr>
          <w:color w:val="44546A" w:themeColor="text2"/>
        </w:rPr>
        <w:t xml:space="preserve"> </w:t>
      </w:r>
      <w:r w:rsidR="2FF2DCA6" w:rsidRPr="008B723B">
        <w:rPr>
          <w:b/>
          <w:sz w:val="24"/>
          <w:szCs w:val="24"/>
          <w:u w:val="single"/>
        </w:rPr>
        <w:t>L’endettement :</w:t>
      </w:r>
      <w:r w:rsidR="001B2D2A">
        <w:rPr>
          <w:b/>
          <w:sz w:val="24"/>
          <w:szCs w:val="24"/>
          <w:u w:val="single"/>
        </w:rPr>
        <w:t xml:space="preserve"> </w:t>
      </w:r>
      <w:r w:rsidR="001B2D2A" w:rsidRPr="001B2D2A">
        <w:rPr>
          <w:b/>
          <w:sz w:val="24"/>
          <w:szCs w:val="24"/>
        </w:rPr>
        <w:tab/>
      </w:r>
      <w:r w:rsidR="001B2D2A" w:rsidRPr="001B2D2A">
        <w:rPr>
          <w:b/>
          <w:sz w:val="24"/>
          <w:szCs w:val="24"/>
        </w:rPr>
        <w:tab/>
      </w:r>
      <w:r w:rsidR="001B2D2A" w:rsidRPr="001B2D2A">
        <w:rPr>
          <w:b/>
          <w:sz w:val="24"/>
          <w:szCs w:val="24"/>
        </w:rPr>
        <w:tab/>
      </w:r>
    </w:p>
    <w:p w14:paraId="619A48D8" w14:textId="5C0CC254" w:rsidR="0063765D" w:rsidRDefault="2FF2DCA6" w:rsidP="00585B93">
      <w:pPr>
        <w:contextualSpacing/>
        <w:jc w:val="both"/>
        <w:rPr>
          <w:sz w:val="24"/>
          <w:szCs w:val="24"/>
          <w:u w:val="single"/>
        </w:rPr>
      </w:pPr>
      <w:r w:rsidRPr="008B723B">
        <w:rPr>
          <w:sz w:val="24"/>
          <w:szCs w:val="24"/>
          <w:u w:val="single"/>
        </w:rPr>
        <w:t>Tous budgets consolidés :</w:t>
      </w:r>
    </w:p>
    <w:p w14:paraId="29927298" w14:textId="6817B25A" w:rsidR="00585B93" w:rsidRDefault="00585B93" w:rsidP="00585B93">
      <w:pPr>
        <w:contextualSpacing/>
        <w:jc w:val="both"/>
        <w:rPr>
          <w:sz w:val="24"/>
          <w:szCs w:val="24"/>
          <w:u w:val="single"/>
        </w:rPr>
      </w:pPr>
    </w:p>
    <w:p w14:paraId="40433FA1" w14:textId="00677E4C" w:rsidR="00585B93" w:rsidRPr="003F0B6A" w:rsidRDefault="00C918D4" w:rsidP="00122E01">
      <w:pPr>
        <w:contextualSpacing/>
        <w:jc w:val="both"/>
        <w:rPr>
          <w:sz w:val="24"/>
          <w:szCs w:val="24"/>
          <w:u w:val="single"/>
        </w:rPr>
      </w:pPr>
      <w:r w:rsidRPr="00C918D4">
        <w:rPr>
          <w:noProof/>
          <w:sz w:val="24"/>
          <w:szCs w:val="24"/>
          <w:u w:val="single"/>
        </w:rPr>
        <w:drawing>
          <wp:inline distT="0" distB="0" distL="0" distR="0" wp14:anchorId="1D64ECAC" wp14:editId="4D5F4DD8">
            <wp:extent cx="8892540" cy="2296795"/>
            <wp:effectExtent l="0" t="0" r="3810" b="8255"/>
            <wp:docPr id="1950305972" name="Image 1" descr="Une image contenant texte, capture d’écran, ligne, Tracé&#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0305972" name="Image 1" descr="Une image contenant texte, capture d’écran, ligne, Tracé&#10;&#10;Le contenu généré par l’IA peut être incorrect."/>
                    <pic:cNvPicPr/>
                  </pic:nvPicPr>
                  <pic:blipFill>
                    <a:blip r:embed="rId26"/>
                    <a:stretch>
                      <a:fillRect/>
                    </a:stretch>
                  </pic:blipFill>
                  <pic:spPr>
                    <a:xfrm>
                      <a:off x="0" y="0"/>
                      <a:ext cx="8892540" cy="2296795"/>
                    </a:xfrm>
                    <a:prstGeom prst="rect">
                      <a:avLst/>
                    </a:prstGeom>
                  </pic:spPr>
                </pic:pic>
              </a:graphicData>
            </a:graphic>
          </wp:inline>
        </w:drawing>
      </w:r>
    </w:p>
    <w:p w14:paraId="01DB3025" w14:textId="05CE25DB" w:rsidR="009B0A3B" w:rsidRDefault="005B1D03" w:rsidP="00122E01">
      <w:pPr>
        <w:contextualSpacing/>
        <w:jc w:val="both"/>
        <w:rPr>
          <w:sz w:val="24"/>
          <w:szCs w:val="24"/>
          <w:u w:val="single"/>
        </w:rPr>
      </w:pPr>
      <w:r w:rsidRPr="005B1D03">
        <w:rPr>
          <w:noProof/>
          <w:sz w:val="24"/>
          <w:szCs w:val="24"/>
          <w:u w:val="single"/>
        </w:rPr>
        <w:drawing>
          <wp:inline distT="0" distB="0" distL="0" distR="0" wp14:anchorId="508EEF84" wp14:editId="56C19A7A">
            <wp:extent cx="8892540" cy="1965325"/>
            <wp:effectExtent l="0" t="0" r="3810" b="0"/>
            <wp:docPr id="1105408039" name="Image 1" descr="Une image contenant texte, ligne, nombre, Polic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5408039" name="Image 1" descr="Une image contenant texte, ligne, nombre, Police&#10;&#10;Le contenu généré par l’IA peut être incorrect."/>
                    <pic:cNvPicPr/>
                  </pic:nvPicPr>
                  <pic:blipFill>
                    <a:blip r:embed="rId27"/>
                    <a:stretch>
                      <a:fillRect/>
                    </a:stretch>
                  </pic:blipFill>
                  <pic:spPr>
                    <a:xfrm>
                      <a:off x="0" y="0"/>
                      <a:ext cx="8892540" cy="1965325"/>
                    </a:xfrm>
                    <a:prstGeom prst="rect">
                      <a:avLst/>
                    </a:prstGeom>
                  </pic:spPr>
                </pic:pic>
              </a:graphicData>
            </a:graphic>
          </wp:inline>
        </w:drawing>
      </w:r>
    </w:p>
    <w:p w14:paraId="3D5FF573" w14:textId="7B8D2EEA" w:rsidR="00122E01" w:rsidRDefault="00122E01" w:rsidP="00AA3B70">
      <w:pPr>
        <w:ind w:left="-567"/>
        <w:contextualSpacing/>
        <w:jc w:val="both"/>
        <w:rPr>
          <w:sz w:val="24"/>
          <w:szCs w:val="24"/>
          <w:u w:val="single"/>
        </w:rPr>
      </w:pPr>
    </w:p>
    <w:p w14:paraId="3C468127" w14:textId="77777777" w:rsidR="00122E01" w:rsidRDefault="00122E01" w:rsidP="00AA3B70">
      <w:pPr>
        <w:ind w:left="-567"/>
        <w:contextualSpacing/>
        <w:jc w:val="both"/>
        <w:rPr>
          <w:sz w:val="24"/>
          <w:szCs w:val="24"/>
          <w:u w:val="single"/>
        </w:rPr>
      </w:pPr>
    </w:p>
    <w:p w14:paraId="3FF79BAB" w14:textId="35A97836" w:rsidR="00B653E0" w:rsidRDefault="00B653E0" w:rsidP="00AA3B70">
      <w:pPr>
        <w:ind w:left="-567"/>
        <w:contextualSpacing/>
        <w:jc w:val="both"/>
        <w:rPr>
          <w:sz w:val="24"/>
          <w:szCs w:val="24"/>
          <w:u w:val="single"/>
        </w:rPr>
      </w:pPr>
      <w:r w:rsidRPr="00B653E0">
        <w:rPr>
          <w:noProof/>
          <w:sz w:val="24"/>
          <w:szCs w:val="24"/>
          <w:u w:val="single"/>
        </w:rPr>
        <w:lastRenderedPageBreak/>
        <w:drawing>
          <wp:inline distT="0" distB="0" distL="0" distR="0" wp14:anchorId="41757321" wp14:editId="278087BD">
            <wp:extent cx="10010775" cy="4714875"/>
            <wp:effectExtent l="0" t="0" r="9525" b="9525"/>
            <wp:docPr id="1242138897" name="Image 1" descr="Une image contenant texte, nombre, ligne, Polic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2138897" name="Image 1" descr="Une image contenant texte, nombre, ligne, Police&#10;&#10;Le contenu généré par l’IA peut être incorrect."/>
                    <pic:cNvPicPr/>
                  </pic:nvPicPr>
                  <pic:blipFill>
                    <a:blip r:embed="rId28"/>
                    <a:stretch>
                      <a:fillRect/>
                    </a:stretch>
                  </pic:blipFill>
                  <pic:spPr>
                    <a:xfrm>
                      <a:off x="0" y="0"/>
                      <a:ext cx="10016805" cy="4717715"/>
                    </a:xfrm>
                    <a:prstGeom prst="rect">
                      <a:avLst/>
                    </a:prstGeom>
                  </pic:spPr>
                </pic:pic>
              </a:graphicData>
            </a:graphic>
          </wp:inline>
        </w:drawing>
      </w:r>
    </w:p>
    <w:p w14:paraId="6B5BA505" w14:textId="3AE7473E" w:rsidR="00122E01" w:rsidRDefault="00122E01" w:rsidP="00AA3B70">
      <w:pPr>
        <w:ind w:left="-567"/>
        <w:contextualSpacing/>
        <w:jc w:val="both"/>
        <w:rPr>
          <w:sz w:val="24"/>
          <w:szCs w:val="24"/>
          <w:u w:val="single"/>
        </w:rPr>
      </w:pPr>
    </w:p>
    <w:p w14:paraId="08B39A2B" w14:textId="609B24FF" w:rsidR="00122E01" w:rsidRDefault="00122E01" w:rsidP="00AA3B70">
      <w:pPr>
        <w:ind w:left="-567"/>
        <w:contextualSpacing/>
        <w:jc w:val="both"/>
        <w:rPr>
          <w:sz w:val="24"/>
          <w:szCs w:val="24"/>
          <w:u w:val="single"/>
        </w:rPr>
      </w:pPr>
    </w:p>
    <w:p w14:paraId="33E42FEF" w14:textId="77777777" w:rsidR="002022CB" w:rsidRDefault="002022CB" w:rsidP="00AA3B70">
      <w:pPr>
        <w:ind w:left="-567"/>
        <w:contextualSpacing/>
        <w:jc w:val="both"/>
        <w:rPr>
          <w:sz w:val="24"/>
          <w:szCs w:val="24"/>
          <w:u w:val="single"/>
        </w:rPr>
      </w:pPr>
    </w:p>
    <w:p w14:paraId="767C8783" w14:textId="77777777" w:rsidR="002022CB" w:rsidRDefault="002022CB" w:rsidP="00AA3B70">
      <w:pPr>
        <w:ind w:left="-567"/>
        <w:contextualSpacing/>
        <w:jc w:val="both"/>
        <w:rPr>
          <w:sz w:val="24"/>
          <w:szCs w:val="24"/>
          <w:u w:val="single"/>
        </w:rPr>
      </w:pPr>
    </w:p>
    <w:p w14:paraId="7B06FFF9" w14:textId="77777777" w:rsidR="002022CB" w:rsidRDefault="002022CB" w:rsidP="00AA3B70">
      <w:pPr>
        <w:ind w:left="-567"/>
        <w:contextualSpacing/>
        <w:jc w:val="both"/>
        <w:rPr>
          <w:sz w:val="24"/>
          <w:szCs w:val="24"/>
          <w:u w:val="single"/>
        </w:rPr>
      </w:pPr>
    </w:p>
    <w:p w14:paraId="7986FB45" w14:textId="77777777" w:rsidR="002022CB" w:rsidRDefault="002022CB" w:rsidP="00AA3B70">
      <w:pPr>
        <w:ind w:left="-567"/>
        <w:contextualSpacing/>
        <w:jc w:val="both"/>
        <w:rPr>
          <w:sz w:val="24"/>
          <w:szCs w:val="24"/>
          <w:u w:val="single"/>
        </w:rPr>
      </w:pPr>
    </w:p>
    <w:p w14:paraId="4260E465" w14:textId="77777777" w:rsidR="002022CB" w:rsidRDefault="002022CB" w:rsidP="00AA3B70">
      <w:pPr>
        <w:ind w:left="-567"/>
        <w:contextualSpacing/>
        <w:jc w:val="both"/>
        <w:rPr>
          <w:sz w:val="24"/>
          <w:szCs w:val="24"/>
          <w:u w:val="single"/>
        </w:rPr>
      </w:pPr>
    </w:p>
    <w:p w14:paraId="6FBCE8B1" w14:textId="0EDABB08" w:rsidR="002022CB" w:rsidRDefault="006E6A18" w:rsidP="00AA3B70">
      <w:pPr>
        <w:ind w:left="-567"/>
        <w:contextualSpacing/>
        <w:jc w:val="both"/>
        <w:rPr>
          <w:sz w:val="24"/>
          <w:szCs w:val="24"/>
          <w:u w:val="single"/>
        </w:rPr>
      </w:pPr>
      <w:r>
        <w:rPr>
          <w:noProof/>
        </w:rPr>
        <w:lastRenderedPageBreak/>
        <mc:AlternateContent>
          <mc:Choice Requires="wps">
            <w:drawing>
              <wp:anchor distT="0" distB="0" distL="114300" distR="114300" simplePos="0" relativeHeight="251683861" behindDoc="0" locked="0" layoutInCell="1" allowOverlap="1" wp14:anchorId="13104BEA" wp14:editId="43943405">
                <wp:simplePos x="0" y="0"/>
                <wp:positionH relativeFrom="column">
                  <wp:posOffset>5690870</wp:posOffset>
                </wp:positionH>
                <wp:positionV relativeFrom="paragraph">
                  <wp:posOffset>11430</wp:posOffset>
                </wp:positionV>
                <wp:extent cx="3676650" cy="704173"/>
                <wp:effectExtent l="0" t="0" r="9525" b="1270"/>
                <wp:wrapNone/>
                <wp:docPr id="1141077138" name="Rectangle 1"/>
                <wp:cNvGraphicFramePr/>
                <a:graphic xmlns:a="http://schemas.openxmlformats.org/drawingml/2006/main">
                  <a:graphicData uri="http://schemas.microsoft.com/office/word/2010/wordprocessingShape">
                    <wps:wsp>
                      <wps:cNvSpPr/>
                      <wps:spPr>
                        <a:xfrm>
                          <a:off x="0" y="0"/>
                          <a:ext cx="3676650" cy="704173"/>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A188160" w14:textId="77777777" w:rsidR="009C28F5" w:rsidRDefault="009C28F5" w:rsidP="009C28F5">
                            <w:pPr>
                              <w:spacing w:before="240"/>
                              <w:rPr>
                                <w:color w:val="FFFFFF" w:themeColor="background1"/>
                              </w:rPr>
                            </w:pP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104BEA" id="Rectangle 1" o:spid="_x0000_s1026" style="position:absolute;left:0;text-align:left;margin-left:448.1pt;margin-top:.9pt;width:289.5pt;height:55.45pt;z-index:2516838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" fillcolor="#44546a [3215]" stroked="f" strokeweight="1pt">
                <v:textbox inset="14.4pt,14.4pt,14.4pt,28.8pt">
                  <w:txbxContent>
                    <w:p w14:paraId="5A188160" w14:textId="77777777" w:rsidR="009C28F5" w:rsidRDefault="009C28F5" w:rsidP="009C28F5">
                      <w:pPr>
                        <w:spacing w:before="240"/>
                        <w:rPr>
                          <w:color w:val="FFFFFF" w:themeColor="background1"/>
                        </w:rPr>
                      </w:pPr>
                    </w:p>
                  </w:txbxContent>
                </v:textbox>
              </v:rect>
            </w:pict>
          </mc:Fallback>
        </mc:AlternateContent>
      </w:r>
      <w:r>
        <w:rPr>
          <w:noProof/>
        </w:rPr>
        <mc:AlternateContent>
          <mc:Choice Requires="wps">
            <w:drawing>
              <wp:anchor distT="0" distB="0" distL="114300" distR="114300" simplePos="0" relativeHeight="251681813" behindDoc="0" locked="0" layoutInCell="1" allowOverlap="1" wp14:anchorId="02E5EFA0" wp14:editId="3967E429">
                <wp:simplePos x="0" y="0"/>
                <wp:positionH relativeFrom="column">
                  <wp:posOffset>5713730</wp:posOffset>
                </wp:positionH>
                <wp:positionV relativeFrom="paragraph">
                  <wp:posOffset>12065</wp:posOffset>
                </wp:positionV>
                <wp:extent cx="3649345" cy="5120561"/>
                <wp:effectExtent l="0" t="0" r="0" b="0"/>
                <wp:wrapNone/>
                <wp:docPr id="1774968752" name="Forme automatiqu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9345" cy="5120561"/>
                        </a:xfrm>
                        <a:prstGeom prst="rect">
                          <a:avLst/>
                        </a:prstGeom>
                        <a:solidFill>
                          <a:schemeClr val="bg1"/>
                        </a:solidFill>
                        <a:ln w="15875">
                          <a:solidFill>
                            <a:schemeClr val="bg2">
                              <a:lumMod val="50000"/>
                            </a:schemeClr>
                          </a:solidFill>
                        </a:ln>
                      </wps:spPr>
                      <wps:style>
                        <a:lnRef idx="0">
                          <a:scrgbClr r="0" g="0" b="0"/>
                        </a:lnRef>
                        <a:fillRef idx="1002">
                          <a:schemeClr val="lt2"/>
                        </a:fillRef>
                        <a:effectRef idx="0">
                          <a:scrgbClr r="0" g="0" b="0"/>
                        </a:effectRef>
                        <a:fontRef idx="major"/>
                      </wps:style>
                      <wps:txbx>
                        <w:txbxContent>
                          <w:p w14:paraId="5166439A" w14:textId="77777777" w:rsidR="009C28F5" w:rsidRPr="00C95BAE" w:rsidRDefault="009C28F5" w:rsidP="009C28F5">
                            <w:pPr>
                              <w:spacing w:before="880" w:after="240" w:line="240" w:lineRule="auto"/>
                              <w:jc w:val="center"/>
                              <w:rPr>
                                <w:rFonts w:asciiTheme="majorHAnsi" w:eastAsiaTheme="majorEastAsia" w:hAnsiTheme="majorHAnsi" w:cstheme="majorBidi"/>
                                <w:b/>
                                <w:bCs/>
                                <w:color w:val="4472C4" w:themeColor="accent1"/>
                                <w:sz w:val="24"/>
                                <w:szCs w:val="24"/>
                              </w:rPr>
                            </w:pPr>
                            <w:r w:rsidRPr="008B723B">
                              <w:rPr>
                                <w:rFonts w:asciiTheme="majorHAnsi" w:eastAsiaTheme="majorEastAsia" w:hAnsiTheme="majorHAnsi" w:cstheme="majorBidi"/>
                                <w:b/>
                                <w:bCs/>
                                <w:color w:val="4472C4" w:themeColor="accent1"/>
                                <w:sz w:val="24"/>
                                <w:szCs w:val="24"/>
                              </w:rPr>
                              <w:t>La capacité de désendettement de la ville</w:t>
                            </w:r>
                          </w:p>
                          <w:p w14:paraId="5B3C5EC8" w14:textId="77777777" w:rsidR="009C28F5" w:rsidRDefault="009C28F5" w:rsidP="009C28F5">
                            <w:pPr>
                              <w:jc w:val="both"/>
                              <w:rPr>
                                <w:color w:val="44546A" w:themeColor="text2"/>
                              </w:rPr>
                            </w:pPr>
                            <w:r>
                              <w:rPr>
                                <w:color w:val="44546A" w:themeColor="text2"/>
                              </w:rPr>
                              <w:t>Elle se mesure en divisant l’épargne brute par le stock de dette au 31 décembre de l’année N et est un autre indicateur de la santé financière d’une ville.</w:t>
                            </w:r>
                          </w:p>
                          <w:p w14:paraId="360D17D1" w14:textId="3B0D7351" w:rsidR="009C28F5" w:rsidRDefault="009C28F5" w:rsidP="009C28F5">
                            <w:pPr>
                              <w:jc w:val="both"/>
                              <w:rPr>
                                <w:color w:val="44546A" w:themeColor="text2"/>
                              </w:rPr>
                            </w:pPr>
                            <w:r>
                              <w:rPr>
                                <w:color w:val="44546A" w:themeColor="text2"/>
                              </w:rPr>
                              <w:t xml:space="preserve">Pour La Turballe, cela </w:t>
                            </w:r>
                            <w:r w:rsidRPr="008B723B">
                              <w:rPr>
                                <w:b/>
                                <w:bCs/>
                                <w:color w:val="44546A" w:themeColor="text2"/>
                              </w:rPr>
                              <w:t xml:space="preserve">représente </w:t>
                            </w:r>
                            <w:r>
                              <w:rPr>
                                <w:b/>
                                <w:bCs/>
                                <w:color w:val="44546A" w:themeColor="text2"/>
                              </w:rPr>
                              <w:t>1</w:t>
                            </w:r>
                            <w:r w:rsidRPr="008B723B">
                              <w:rPr>
                                <w:b/>
                                <w:bCs/>
                                <w:color w:val="44546A" w:themeColor="text2"/>
                              </w:rPr>
                              <w:t xml:space="preserve"> an</w:t>
                            </w:r>
                            <w:r>
                              <w:rPr>
                                <w:color w:val="44546A" w:themeColor="text2"/>
                              </w:rPr>
                              <w:t xml:space="preserve"> (tous budgets consolidés).</w:t>
                            </w:r>
                          </w:p>
                          <w:p w14:paraId="2F577BC0" w14:textId="0E0DB848" w:rsidR="009C28F5" w:rsidRDefault="009C28F5" w:rsidP="009C28F5">
                            <w:pPr>
                              <w:jc w:val="both"/>
                              <w:rPr>
                                <w:color w:val="44546A" w:themeColor="text2"/>
                              </w:rPr>
                            </w:pPr>
                            <w:r>
                              <w:rPr>
                                <w:color w:val="44546A" w:themeColor="text2"/>
                              </w:rPr>
                              <w:t xml:space="preserve">Cela signifie qu’il faut 1 an pour que la commune rembourse totalement son stock de dette en y consacrant </w:t>
                            </w:r>
                            <w:r w:rsidRPr="00A67525">
                              <w:t>son épargne.</w:t>
                            </w:r>
                          </w:p>
                          <w:p w14:paraId="4A3351E3" w14:textId="77777777" w:rsidR="009C28F5" w:rsidRDefault="009C28F5" w:rsidP="009C28F5">
                            <w:pPr>
                              <w:jc w:val="both"/>
                              <w:rPr>
                                <w:color w:val="44546A" w:themeColor="text2"/>
                              </w:rPr>
                            </w:pPr>
                            <w:r w:rsidRPr="008B723B">
                              <w:rPr>
                                <w:color w:val="44546A" w:themeColor="text2"/>
                              </w:rPr>
                              <w:t>Pour rappel, on considère que la situation d’une collectivité est inquiétante lorsque le nombre d’années pour rembourser la dette avec son épargne brute est supérieur à 12. À partir de 15 ans, la collectivité est dans le rouge.</w:t>
                            </w:r>
                          </w:p>
                        </w:txbxContent>
                      </wps:txbx>
                      <wps:bodyPr rot="0" vert="horz" wrap="square" lIns="182880" tIns="457200" rIns="182880" bIns="73152"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2E5EFA0" id="Forme automatique 14" o:spid="_x0000_s1027" style="position:absolute;left:0;text-align:left;margin-left:449.9pt;margin-top:.95pt;width:287.35pt;height:403.2pt;z-index:2516818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" fillcolor="white [3212]" strokecolor="#747070 [1614]" strokeweight="1.25pt">
                <v:textbox inset="14.4pt,36pt,14.4pt,5.76pt">
                  <w:txbxContent>
                    <w:p w14:paraId="5166439A" w14:textId="77777777" w:rsidR="009C28F5" w:rsidRPr="00C95BAE" w:rsidRDefault="009C28F5" w:rsidP="009C28F5">
                      <w:pPr>
                        <w:spacing w:before="880" w:after="240" w:line="240" w:lineRule="auto"/>
                        <w:jc w:val="center"/>
                        <w:rPr>
                          <w:rFonts w:asciiTheme="majorHAnsi" w:eastAsiaTheme="majorEastAsia" w:hAnsiTheme="majorHAnsi" w:cstheme="majorBidi"/>
                          <w:b/>
                          <w:bCs/>
                          <w:color w:val="4472C4" w:themeColor="accent1"/>
                          <w:sz w:val="24"/>
                          <w:szCs w:val="24"/>
                        </w:rPr>
                      </w:pPr>
                      <w:r w:rsidRPr="008B723B">
                        <w:rPr>
                          <w:rFonts w:asciiTheme="majorHAnsi" w:eastAsiaTheme="majorEastAsia" w:hAnsiTheme="majorHAnsi" w:cstheme="majorBidi"/>
                          <w:b/>
                          <w:bCs/>
                          <w:color w:val="4472C4" w:themeColor="accent1"/>
                          <w:sz w:val="24"/>
                          <w:szCs w:val="24"/>
                        </w:rPr>
                        <w:t>La capacité de désendettement de la ville</w:t>
                      </w:r>
                    </w:p>
                    <w:p w14:paraId="5B3C5EC8" w14:textId="77777777" w:rsidR="009C28F5" w:rsidRDefault="009C28F5" w:rsidP="009C28F5">
                      <w:pPr>
                        <w:jc w:val="both"/>
                        <w:rPr>
                          <w:color w:val="44546A" w:themeColor="text2"/>
                        </w:rPr>
                      </w:pPr>
                      <w:r>
                        <w:rPr>
                          <w:color w:val="44546A" w:themeColor="text2"/>
                        </w:rPr>
                        <w:t>Elle se mesure en divisant l’épargne brute par le stock de dette au 31 décembre de l’année N et est un autre indicateur de la santé financière d’une ville.</w:t>
                      </w:r>
                    </w:p>
                    <w:p w14:paraId="360D17D1" w14:textId="3B0D7351" w:rsidR="009C28F5" w:rsidRDefault="009C28F5" w:rsidP="009C28F5">
                      <w:pPr>
                        <w:jc w:val="both"/>
                        <w:rPr>
                          <w:color w:val="44546A" w:themeColor="text2"/>
                        </w:rPr>
                      </w:pPr>
                      <w:r>
                        <w:rPr>
                          <w:color w:val="44546A" w:themeColor="text2"/>
                        </w:rPr>
                        <w:t xml:space="preserve">Pour La Turballe, cela </w:t>
                      </w:r>
                      <w:r w:rsidRPr="008B723B">
                        <w:rPr>
                          <w:b/>
                          <w:bCs/>
                          <w:color w:val="44546A" w:themeColor="text2"/>
                        </w:rPr>
                        <w:t xml:space="preserve">représente </w:t>
                      </w:r>
                      <w:r>
                        <w:rPr>
                          <w:b/>
                          <w:bCs/>
                          <w:color w:val="44546A" w:themeColor="text2"/>
                        </w:rPr>
                        <w:t>1</w:t>
                      </w:r>
                      <w:r w:rsidRPr="008B723B">
                        <w:rPr>
                          <w:b/>
                          <w:bCs/>
                          <w:color w:val="44546A" w:themeColor="text2"/>
                        </w:rPr>
                        <w:t xml:space="preserve"> an</w:t>
                      </w:r>
                      <w:r>
                        <w:rPr>
                          <w:color w:val="44546A" w:themeColor="text2"/>
                        </w:rPr>
                        <w:t xml:space="preserve"> (tous budgets consolidés).</w:t>
                      </w:r>
                    </w:p>
                    <w:p w14:paraId="2F577BC0" w14:textId="0E0DB848" w:rsidR="009C28F5" w:rsidRDefault="009C28F5" w:rsidP="009C28F5">
                      <w:pPr>
                        <w:jc w:val="both"/>
                        <w:rPr>
                          <w:color w:val="44546A" w:themeColor="text2"/>
                        </w:rPr>
                      </w:pPr>
                      <w:r>
                        <w:rPr>
                          <w:color w:val="44546A" w:themeColor="text2"/>
                        </w:rPr>
                        <w:t xml:space="preserve">Cela signifie qu’il faut 1 an pour que la commune rembourse totalement son stock de dette en y consacrant </w:t>
                      </w:r>
                      <w:r w:rsidRPr="00A67525">
                        <w:t>son épargne.</w:t>
                      </w:r>
                    </w:p>
                    <w:p w14:paraId="4A3351E3" w14:textId="77777777" w:rsidR="009C28F5" w:rsidRDefault="009C28F5" w:rsidP="009C28F5">
                      <w:pPr>
                        <w:jc w:val="both"/>
                        <w:rPr>
                          <w:color w:val="44546A" w:themeColor="text2"/>
                        </w:rPr>
                      </w:pPr>
                      <w:r w:rsidRPr="008B723B">
                        <w:rPr>
                          <w:color w:val="44546A" w:themeColor="text2"/>
                        </w:rPr>
                        <w:t>Pour rappel, on considère que la situation d’une collectivité est inquiétante lorsque le nombre d’années pour rembourser la dette avec son épargne brute est supérieur à 12. À partir de 15 ans, la collectivité est dans le rouge.</w:t>
                      </w:r>
                    </w:p>
                  </w:txbxContent>
                </v:textbox>
              </v:rect>
            </w:pict>
          </mc:Fallback>
        </mc:AlternateContent>
      </w:r>
    </w:p>
    <w:p w14:paraId="1F32A97C" w14:textId="444CEDB8" w:rsidR="00122E01" w:rsidRDefault="001F5BD0" w:rsidP="00AA3B70">
      <w:pPr>
        <w:ind w:left="-567"/>
        <w:contextualSpacing/>
        <w:jc w:val="both"/>
        <w:rPr>
          <w:sz w:val="24"/>
          <w:szCs w:val="24"/>
          <w:u w:val="single"/>
        </w:rPr>
      </w:pPr>
      <w:r w:rsidRPr="00B653E0">
        <w:rPr>
          <w:noProof/>
          <w:sz w:val="24"/>
          <w:szCs w:val="24"/>
        </w:rPr>
        <w:drawing>
          <wp:inline distT="0" distB="0" distL="0" distR="0" wp14:anchorId="0D346A2B" wp14:editId="2ED9AF0A">
            <wp:extent cx="4766113" cy="1800225"/>
            <wp:effectExtent l="0" t="0" r="0" b="0"/>
            <wp:docPr id="863281580" name="Image 1" descr="Une image contenant texte, capture d’écran, Police, logiciel&#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281580" name="Image 1" descr="Une image contenant texte, capture d’écran, Police, logiciel&#10;&#10;Le contenu généré par l’IA peut être incorrect."/>
                    <pic:cNvPicPr/>
                  </pic:nvPicPr>
                  <pic:blipFill>
                    <a:blip r:embed="rId29"/>
                    <a:stretch>
                      <a:fillRect/>
                    </a:stretch>
                  </pic:blipFill>
                  <pic:spPr>
                    <a:xfrm>
                      <a:off x="0" y="0"/>
                      <a:ext cx="4776870" cy="1804288"/>
                    </a:xfrm>
                    <a:prstGeom prst="rect">
                      <a:avLst/>
                    </a:prstGeom>
                  </pic:spPr>
                </pic:pic>
              </a:graphicData>
            </a:graphic>
          </wp:inline>
        </w:drawing>
      </w:r>
    </w:p>
    <w:p w14:paraId="19BC1CB2" w14:textId="474DB30C" w:rsidR="00122E01" w:rsidRDefault="00122E01" w:rsidP="00AA3B70">
      <w:pPr>
        <w:ind w:left="-567"/>
        <w:contextualSpacing/>
        <w:jc w:val="both"/>
        <w:rPr>
          <w:sz w:val="24"/>
          <w:szCs w:val="24"/>
          <w:u w:val="single"/>
        </w:rPr>
      </w:pPr>
    </w:p>
    <w:p w14:paraId="4B29054D" w14:textId="1844D6EA" w:rsidR="00122E01" w:rsidRDefault="00122E01" w:rsidP="00AA3B70">
      <w:pPr>
        <w:ind w:left="-567"/>
        <w:contextualSpacing/>
        <w:jc w:val="both"/>
        <w:rPr>
          <w:sz w:val="24"/>
          <w:szCs w:val="24"/>
          <w:u w:val="single"/>
        </w:rPr>
      </w:pPr>
    </w:p>
    <w:p w14:paraId="1791AD65" w14:textId="59122764" w:rsidR="00122E01" w:rsidRDefault="00540D72" w:rsidP="00AA3B70">
      <w:pPr>
        <w:ind w:left="-567"/>
        <w:contextualSpacing/>
        <w:jc w:val="both"/>
        <w:rPr>
          <w:sz w:val="24"/>
          <w:szCs w:val="24"/>
          <w:u w:val="single"/>
        </w:rPr>
      </w:pPr>
      <w:r w:rsidRPr="00B653E0">
        <w:rPr>
          <w:noProof/>
        </w:rPr>
        <w:drawing>
          <wp:inline distT="0" distB="0" distL="0" distR="0" wp14:anchorId="287E140D" wp14:editId="07D3FFB5">
            <wp:extent cx="5131631" cy="1485773"/>
            <wp:effectExtent l="0" t="0" r="0" b="635"/>
            <wp:docPr id="783811723" name="Image 1" descr="Une image contenant texte, Police, nombre, capture d’écra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3811723" name="Image 1" descr="Une image contenant texte, Police, nombre, capture d’écran&#10;&#10;Le contenu généré par l’IA peut être incorrect."/>
                    <pic:cNvPicPr/>
                  </pic:nvPicPr>
                  <pic:blipFill>
                    <a:blip r:embed="rId30"/>
                    <a:stretch>
                      <a:fillRect/>
                    </a:stretch>
                  </pic:blipFill>
                  <pic:spPr>
                    <a:xfrm>
                      <a:off x="0" y="0"/>
                      <a:ext cx="5232718" cy="1515041"/>
                    </a:xfrm>
                    <a:prstGeom prst="rect">
                      <a:avLst/>
                    </a:prstGeom>
                  </pic:spPr>
                </pic:pic>
              </a:graphicData>
            </a:graphic>
          </wp:inline>
        </w:drawing>
      </w:r>
    </w:p>
    <w:p w14:paraId="378C509A" w14:textId="078BBBC1" w:rsidR="00122E01" w:rsidRDefault="00122E01" w:rsidP="00AA3B70">
      <w:pPr>
        <w:ind w:left="-567"/>
        <w:contextualSpacing/>
        <w:jc w:val="both"/>
        <w:rPr>
          <w:sz w:val="24"/>
          <w:szCs w:val="24"/>
          <w:u w:val="single"/>
        </w:rPr>
      </w:pPr>
    </w:p>
    <w:p w14:paraId="3222085D" w14:textId="77777777" w:rsidR="00122E01" w:rsidRDefault="00122E01" w:rsidP="00AA3B70">
      <w:pPr>
        <w:ind w:left="-567"/>
        <w:contextualSpacing/>
        <w:jc w:val="both"/>
        <w:rPr>
          <w:sz w:val="24"/>
          <w:szCs w:val="24"/>
          <w:u w:val="single"/>
        </w:rPr>
      </w:pPr>
    </w:p>
    <w:p w14:paraId="05AD6219" w14:textId="77777777" w:rsidR="003B7BCC" w:rsidRDefault="003B7BCC" w:rsidP="0063765D">
      <w:pPr>
        <w:contextualSpacing/>
        <w:jc w:val="both"/>
        <w:rPr>
          <w:sz w:val="24"/>
          <w:szCs w:val="24"/>
        </w:rPr>
      </w:pPr>
    </w:p>
    <w:p w14:paraId="1D8DB322" w14:textId="77777777" w:rsidR="00C95BAE" w:rsidRDefault="00C95BAE" w:rsidP="0063765D">
      <w:pPr>
        <w:contextualSpacing/>
        <w:jc w:val="both"/>
        <w:rPr>
          <w:sz w:val="24"/>
          <w:szCs w:val="24"/>
        </w:rPr>
      </w:pPr>
    </w:p>
    <w:p w14:paraId="774FB118" w14:textId="7DD19713" w:rsidR="00C95BAE" w:rsidRDefault="00C95BAE" w:rsidP="0063765D">
      <w:pPr>
        <w:contextualSpacing/>
        <w:jc w:val="both"/>
        <w:rPr>
          <w:sz w:val="24"/>
          <w:szCs w:val="24"/>
        </w:rPr>
      </w:pPr>
    </w:p>
    <w:p w14:paraId="75E7446E" w14:textId="4767FABE" w:rsidR="00C95BAE" w:rsidRDefault="009C28F5" w:rsidP="0063765D">
      <w:pPr>
        <w:contextualSpacing/>
        <w:jc w:val="both"/>
        <w:rPr>
          <w:sz w:val="24"/>
          <w:szCs w:val="24"/>
        </w:rPr>
      </w:pPr>
      <w:r w:rsidRPr="009C28F5">
        <w:rPr>
          <w:noProof/>
        </w:rPr>
        <w:lastRenderedPageBreak/>
        <w:drawing>
          <wp:inline distT="0" distB="0" distL="0" distR="0" wp14:anchorId="7B0B1580" wp14:editId="12663506">
            <wp:extent cx="7722870" cy="4953000"/>
            <wp:effectExtent l="0" t="0" r="0" b="0"/>
            <wp:docPr id="2019502389" name="Image 1" descr="Une image contenant texte, capture d’écran, Police, nom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9502389" name="Image 1" descr="Une image contenant texte, capture d’écran, Police, nombre"/>
                    <pic:cNvPicPr/>
                  </pic:nvPicPr>
                  <pic:blipFill>
                    <a:blip r:embed="rId31"/>
                    <a:stretch>
                      <a:fillRect/>
                    </a:stretch>
                  </pic:blipFill>
                  <pic:spPr>
                    <a:xfrm>
                      <a:off x="0" y="0"/>
                      <a:ext cx="7728749" cy="4956770"/>
                    </a:xfrm>
                    <a:prstGeom prst="rect">
                      <a:avLst/>
                    </a:prstGeom>
                  </pic:spPr>
                </pic:pic>
              </a:graphicData>
            </a:graphic>
          </wp:inline>
        </w:drawing>
      </w:r>
    </w:p>
    <w:p w14:paraId="612A6ABB" w14:textId="2B851B48" w:rsidR="00C95BAE" w:rsidRDefault="00C95BAE" w:rsidP="0063765D">
      <w:pPr>
        <w:contextualSpacing/>
        <w:jc w:val="both"/>
        <w:rPr>
          <w:sz w:val="24"/>
          <w:szCs w:val="24"/>
        </w:rPr>
      </w:pPr>
    </w:p>
    <w:p w14:paraId="76F3A20F" w14:textId="7C5CE7EF" w:rsidR="003B7BCC" w:rsidRDefault="003B7BCC" w:rsidP="0063765D">
      <w:pPr>
        <w:contextualSpacing/>
        <w:jc w:val="both"/>
      </w:pPr>
    </w:p>
    <w:p w14:paraId="2AD791DD" w14:textId="66FB6C49" w:rsidR="004858EF" w:rsidRDefault="004858EF" w:rsidP="0063765D">
      <w:pPr>
        <w:contextualSpacing/>
        <w:jc w:val="both"/>
      </w:pPr>
    </w:p>
    <w:p w14:paraId="4B5C5A7E" w14:textId="77777777" w:rsidR="004858EF" w:rsidRDefault="004858EF" w:rsidP="0063765D">
      <w:pPr>
        <w:contextualSpacing/>
        <w:jc w:val="both"/>
        <w:rPr>
          <w:sz w:val="24"/>
          <w:szCs w:val="24"/>
        </w:rPr>
      </w:pPr>
    </w:p>
    <w:p w14:paraId="644214BA" w14:textId="77777777" w:rsidR="00723396" w:rsidRDefault="00723396" w:rsidP="0063765D">
      <w:pPr>
        <w:contextualSpacing/>
        <w:jc w:val="both"/>
        <w:rPr>
          <w:b/>
          <w:bCs/>
          <w:sz w:val="24"/>
          <w:szCs w:val="24"/>
        </w:rPr>
      </w:pPr>
    </w:p>
    <w:p w14:paraId="71B2CEED" w14:textId="77777777" w:rsidR="00723396" w:rsidRDefault="00723396" w:rsidP="0063765D">
      <w:pPr>
        <w:contextualSpacing/>
        <w:jc w:val="both"/>
        <w:rPr>
          <w:b/>
          <w:bCs/>
          <w:sz w:val="24"/>
          <w:szCs w:val="24"/>
        </w:rPr>
      </w:pPr>
    </w:p>
    <w:p w14:paraId="258B532C" w14:textId="77777777" w:rsidR="00723396" w:rsidRDefault="00723396" w:rsidP="0063765D">
      <w:pPr>
        <w:contextualSpacing/>
        <w:jc w:val="both"/>
        <w:rPr>
          <w:b/>
          <w:bCs/>
          <w:sz w:val="24"/>
          <w:szCs w:val="24"/>
        </w:rPr>
      </w:pPr>
    </w:p>
    <w:p w14:paraId="1A5EE9D8" w14:textId="73B944A5" w:rsidR="0063765D" w:rsidRPr="001760BC" w:rsidRDefault="003F66E3" w:rsidP="0063765D">
      <w:pPr>
        <w:contextualSpacing/>
        <w:jc w:val="both"/>
        <w:rPr>
          <w:sz w:val="24"/>
          <w:szCs w:val="24"/>
        </w:rPr>
      </w:pPr>
      <w:r w:rsidRPr="001760BC">
        <w:rPr>
          <w:b/>
          <w:bCs/>
          <w:sz w:val="24"/>
          <w:szCs w:val="24"/>
        </w:rPr>
        <w:t>V - LES PRINCIPALES ORIENTATIONS BUDGETAIRES DE L’ANNEE 2026 </w:t>
      </w:r>
    </w:p>
    <w:p w14:paraId="28B16C83" w14:textId="77777777" w:rsidR="007555F9" w:rsidRDefault="007555F9" w:rsidP="0063765D">
      <w:pPr>
        <w:contextualSpacing/>
        <w:jc w:val="both"/>
      </w:pPr>
    </w:p>
    <w:p w14:paraId="5DA48946" w14:textId="34CF8206" w:rsidR="002860D0" w:rsidRPr="001760BC" w:rsidRDefault="002860D0" w:rsidP="002860D0">
      <w:pPr>
        <w:spacing w:after="0" w:line="240" w:lineRule="auto"/>
        <w:jc w:val="both"/>
        <w:rPr>
          <w:rFonts w:eastAsia="Times New Roman" w:cs="Times New Roman"/>
          <w:sz w:val="24"/>
          <w:szCs w:val="24"/>
          <w:lang w:eastAsia="fr-FR"/>
        </w:rPr>
      </w:pPr>
      <w:r w:rsidRPr="001760BC">
        <w:rPr>
          <w:rFonts w:eastAsia="Times New Roman" w:cs="Times New Roman"/>
          <w:sz w:val="24"/>
          <w:szCs w:val="24"/>
          <w:lang w:eastAsia="fr-FR"/>
        </w:rPr>
        <w:t>Fort</w:t>
      </w:r>
      <w:r w:rsidR="000237A5" w:rsidRPr="001760BC">
        <w:rPr>
          <w:rFonts w:eastAsia="Times New Roman" w:cs="Times New Roman"/>
          <w:sz w:val="24"/>
          <w:szCs w:val="24"/>
          <w:lang w:eastAsia="fr-FR"/>
        </w:rPr>
        <w:t>e</w:t>
      </w:r>
      <w:r w:rsidRPr="001760BC">
        <w:rPr>
          <w:rFonts w:eastAsia="Times New Roman" w:cs="Times New Roman"/>
          <w:sz w:val="24"/>
          <w:szCs w:val="24"/>
          <w:lang w:eastAsia="fr-FR"/>
        </w:rPr>
        <w:t xml:space="preserve"> de cette situation, </w:t>
      </w:r>
      <w:r w:rsidR="008117AE" w:rsidRPr="001760BC">
        <w:rPr>
          <w:rFonts w:eastAsia="Times New Roman" w:cs="Times New Roman"/>
          <w:sz w:val="24"/>
          <w:szCs w:val="24"/>
          <w:lang w:eastAsia="fr-FR"/>
        </w:rPr>
        <w:t xml:space="preserve">La commune peut </w:t>
      </w:r>
      <w:r w:rsidRPr="001760BC">
        <w:rPr>
          <w:rFonts w:eastAsia="Times New Roman" w:cs="Times New Roman"/>
          <w:sz w:val="24"/>
          <w:szCs w:val="24"/>
          <w:lang w:eastAsia="fr-FR"/>
        </w:rPr>
        <w:t xml:space="preserve">envisager l’avenir avec ambition et responsabilité. </w:t>
      </w:r>
      <w:r w:rsidR="008117AE" w:rsidRPr="001760BC">
        <w:rPr>
          <w:rFonts w:eastAsia="Times New Roman" w:cs="Times New Roman"/>
          <w:sz w:val="24"/>
          <w:szCs w:val="24"/>
          <w:lang w:eastAsia="fr-FR"/>
        </w:rPr>
        <w:t>Le budget municipal</w:t>
      </w:r>
      <w:r w:rsidRPr="001760BC">
        <w:rPr>
          <w:rFonts w:eastAsia="Times New Roman" w:cs="Times New Roman"/>
          <w:sz w:val="24"/>
          <w:szCs w:val="24"/>
          <w:lang w:eastAsia="fr-FR"/>
        </w:rPr>
        <w:t xml:space="preserve"> entend rester un repère de stabilité et de proximité. Le maintien du vote du budget primitif en </w:t>
      </w:r>
      <w:r w:rsidR="000237A5" w:rsidRPr="001760BC">
        <w:rPr>
          <w:rFonts w:eastAsia="Times New Roman" w:cs="Times New Roman"/>
          <w:sz w:val="24"/>
          <w:szCs w:val="24"/>
          <w:lang w:eastAsia="fr-FR"/>
        </w:rPr>
        <w:t>f</w:t>
      </w:r>
      <w:r w:rsidR="001938C4" w:rsidRPr="001760BC">
        <w:rPr>
          <w:rFonts w:eastAsia="Times New Roman" w:cs="Times New Roman"/>
          <w:sz w:val="24"/>
          <w:szCs w:val="24"/>
          <w:lang w:eastAsia="fr-FR"/>
        </w:rPr>
        <w:t>évrier 2026</w:t>
      </w:r>
      <w:r w:rsidRPr="001760BC">
        <w:rPr>
          <w:rFonts w:eastAsia="Times New Roman" w:cs="Times New Roman"/>
          <w:sz w:val="24"/>
          <w:szCs w:val="24"/>
          <w:lang w:eastAsia="fr-FR"/>
        </w:rPr>
        <w:t>, malgré les incertitudes entourant la loi de finances 2026, témoigne de cette volonté</w:t>
      </w:r>
      <w:r w:rsidR="00203E4E" w:rsidRPr="001760BC">
        <w:rPr>
          <w:rFonts w:eastAsia="Times New Roman" w:cs="Times New Roman"/>
          <w:sz w:val="24"/>
          <w:szCs w:val="24"/>
          <w:lang w:eastAsia="fr-FR"/>
        </w:rPr>
        <w:t>.</w:t>
      </w:r>
    </w:p>
    <w:p w14:paraId="56FCB108" w14:textId="77777777" w:rsidR="00203E4E" w:rsidRPr="001760BC" w:rsidRDefault="00203E4E" w:rsidP="002860D0">
      <w:pPr>
        <w:spacing w:after="0" w:line="240" w:lineRule="auto"/>
        <w:jc w:val="both"/>
        <w:rPr>
          <w:rFonts w:eastAsia="Times New Roman" w:cs="Times New Roman"/>
          <w:sz w:val="24"/>
          <w:szCs w:val="24"/>
          <w:lang w:eastAsia="fr-FR"/>
        </w:rPr>
      </w:pPr>
    </w:p>
    <w:p w14:paraId="0C33184D" w14:textId="53F85B98" w:rsidR="002860D0" w:rsidRPr="001760BC" w:rsidRDefault="00203E4E" w:rsidP="002860D0">
      <w:pPr>
        <w:spacing w:after="0" w:line="240" w:lineRule="auto"/>
        <w:jc w:val="both"/>
        <w:rPr>
          <w:rFonts w:eastAsia="Times New Roman" w:cs="Times New Roman"/>
          <w:sz w:val="24"/>
          <w:szCs w:val="24"/>
          <w:lang w:eastAsia="fr-FR"/>
        </w:rPr>
      </w:pPr>
      <w:r w:rsidRPr="001760BC">
        <w:rPr>
          <w:rFonts w:eastAsia="Times New Roman" w:cs="Times New Roman"/>
          <w:sz w:val="24"/>
          <w:szCs w:val="24"/>
          <w:lang w:eastAsia="fr-FR"/>
        </w:rPr>
        <w:t>Le budget proposé permettra</w:t>
      </w:r>
      <w:r w:rsidR="002860D0" w:rsidRPr="001760BC">
        <w:rPr>
          <w:rFonts w:eastAsia="Times New Roman" w:cs="Times New Roman"/>
          <w:sz w:val="24"/>
          <w:szCs w:val="24"/>
          <w:lang w:eastAsia="fr-FR"/>
        </w:rPr>
        <w:t xml:space="preserve"> de : </w:t>
      </w:r>
    </w:p>
    <w:p w14:paraId="1F37FB98" w14:textId="77777777" w:rsidR="002860D0" w:rsidRPr="001760BC" w:rsidRDefault="002860D0" w:rsidP="002860D0">
      <w:pPr>
        <w:spacing w:after="0" w:line="240" w:lineRule="auto"/>
        <w:jc w:val="both"/>
        <w:rPr>
          <w:rFonts w:eastAsia="Times New Roman" w:cs="Times New Roman"/>
          <w:sz w:val="24"/>
          <w:szCs w:val="24"/>
          <w:lang w:eastAsia="fr-FR"/>
        </w:rPr>
      </w:pPr>
    </w:p>
    <w:p w14:paraId="41BBC3D8" w14:textId="74479E4E" w:rsidR="002860D0" w:rsidRPr="001760BC" w:rsidRDefault="002860D0" w:rsidP="002860D0">
      <w:pPr>
        <w:pStyle w:val="Paragraphedeliste"/>
        <w:numPr>
          <w:ilvl w:val="0"/>
          <w:numId w:val="14"/>
        </w:numPr>
        <w:spacing w:after="0" w:line="240" w:lineRule="auto"/>
        <w:jc w:val="both"/>
        <w:rPr>
          <w:rFonts w:eastAsia="Times New Roman" w:cs="Times New Roman"/>
          <w:sz w:val="24"/>
          <w:szCs w:val="24"/>
          <w:lang w:eastAsia="fr-FR"/>
        </w:rPr>
      </w:pPr>
      <w:r w:rsidRPr="001760BC">
        <w:rPr>
          <w:rFonts w:eastAsia="Times New Roman" w:cs="Times New Roman"/>
          <w:sz w:val="24"/>
          <w:szCs w:val="24"/>
          <w:lang w:eastAsia="fr-FR"/>
        </w:rPr>
        <w:t xml:space="preserve">Maintenir la stabilité fiscale, sans augmentation des taux d’imposition </w:t>
      </w:r>
      <w:r w:rsidR="001938C4" w:rsidRPr="001760BC">
        <w:rPr>
          <w:rFonts w:eastAsia="Times New Roman" w:cs="Times New Roman"/>
          <w:sz w:val="24"/>
          <w:szCs w:val="24"/>
          <w:lang w:eastAsia="fr-FR"/>
        </w:rPr>
        <w:t>communaux</w:t>
      </w:r>
      <w:r w:rsidR="00521BF0">
        <w:rPr>
          <w:rFonts w:eastAsia="Times New Roman" w:cs="Times New Roman"/>
          <w:sz w:val="24"/>
          <w:szCs w:val="24"/>
          <w:lang w:eastAsia="fr-FR"/>
        </w:rPr>
        <w:t xml:space="preserve"> </w:t>
      </w:r>
      <w:r w:rsidRPr="001760BC">
        <w:rPr>
          <w:rFonts w:eastAsia="Times New Roman" w:cs="Times New Roman"/>
          <w:sz w:val="24"/>
          <w:szCs w:val="24"/>
          <w:lang w:eastAsia="fr-FR"/>
        </w:rPr>
        <w:t>le plus longtemps possible,</w:t>
      </w:r>
    </w:p>
    <w:p w14:paraId="5B551633" w14:textId="27C7A429" w:rsidR="002860D0" w:rsidRPr="001760BC" w:rsidRDefault="00521BF0" w:rsidP="002860D0">
      <w:pPr>
        <w:pStyle w:val="Paragraphedeliste"/>
        <w:numPr>
          <w:ilvl w:val="0"/>
          <w:numId w:val="14"/>
        </w:numPr>
        <w:spacing w:after="0" w:line="240" w:lineRule="auto"/>
        <w:jc w:val="both"/>
        <w:rPr>
          <w:rFonts w:eastAsia="Times New Roman" w:cs="Times New Roman"/>
          <w:sz w:val="24"/>
          <w:szCs w:val="24"/>
          <w:lang w:eastAsia="fr-FR"/>
        </w:rPr>
      </w:pPr>
      <w:r w:rsidRPr="001760BC">
        <w:rPr>
          <w:rFonts w:eastAsia="Times New Roman" w:cs="Times New Roman"/>
          <w:sz w:val="24"/>
          <w:szCs w:val="24"/>
          <w:lang w:eastAsia="fr-FR"/>
        </w:rPr>
        <w:t>Flécher</w:t>
      </w:r>
      <w:r w:rsidR="002860D0" w:rsidRPr="001760BC">
        <w:rPr>
          <w:rFonts w:eastAsia="Times New Roman" w:cs="Times New Roman"/>
          <w:sz w:val="24"/>
          <w:szCs w:val="24"/>
          <w:lang w:eastAsia="fr-FR"/>
        </w:rPr>
        <w:t xml:space="preserve"> une partie des investissements vers la transition écologique,</w:t>
      </w:r>
    </w:p>
    <w:p w14:paraId="6A418F79" w14:textId="3E690A0A" w:rsidR="002860D0" w:rsidRPr="001760BC" w:rsidRDefault="00521BF0" w:rsidP="002860D0">
      <w:pPr>
        <w:pStyle w:val="Paragraphedeliste"/>
        <w:numPr>
          <w:ilvl w:val="0"/>
          <w:numId w:val="14"/>
        </w:numPr>
        <w:spacing w:after="0" w:line="240" w:lineRule="auto"/>
        <w:jc w:val="both"/>
        <w:rPr>
          <w:rFonts w:eastAsia="Times New Roman" w:cs="Times New Roman"/>
          <w:sz w:val="24"/>
          <w:szCs w:val="24"/>
          <w:lang w:eastAsia="fr-FR"/>
        </w:rPr>
      </w:pPr>
      <w:r w:rsidRPr="001760BC">
        <w:rPr>
          <w:rFonts w:eastAsia="Times New Roman" w:cs="Times New Roman"/>
          <w:sz w:val="24"/>
          <w:szCs w:val="24"/>
          <w:lang w:eastAsia="fr-FR"/>
        </w:rPr>
        <w:t>Réduire</w:t>
      </w:r>
      <w:r w:rsidR="002860D0" w:rsidRPr="001760BC">
        <w:rPr>
          <w:rFonts w:eastAsia="Times New Roman" w:cs="Times New Roman"/>
          <w:sz w:val="24"/>
          <w:szCs w:val="24"/>
          <w:lang w:eastAsia="fr-FR"/>
        </w:rPr>
        <w:t xml:space="preserve"> de moitié la pénalité SRU en créant des logements sociaux</w:t>
      </w:r>
      <w:r w:rsidR="001A612C" w:rsidRPr="001760BC">
        <w:rPr>
          <w:rFonts w:eastAsia="Times New Roman" w:cs="Times New Roman"/>
          <w:sz w:val="24"/>
          <w:szCs w:val="24"/>
          <w:lang w:eastAsia="fr-FR"/>
        </w:rPr>
        <w:t>,</w:t>
      </w:r>
    </w:p>
    <w:p w14:paraId="7029F2D7" w14:textId="1D10026C" w:rsidR="002860D0" w:rsidRPr="001760BC" w:rsidRDefault="002860D0" w:rsidP="002860D0">
      <w:pPr>
        <w:pStyle w:val="Paragraphedeliste"/>
        <w:numPr>
          <w:ilvl w:val="0"/>
          <w:numId w:val="14"/>
        </w:numPr>
        <w:spacing w:after="0" w:line="240" w:lineRule="auto"/>
        <w:jc w:val="both"/>
        <w:rPr>
          <w:rFonts w:eastAsia="Times New Roman" w:cs="Times New Roman"/>
          <w:sz w:val="24"/>
          <w:szCs w:val="24"/>
          <w:lang w:eastAsia="fr-FR"/>
        </w:rPr>
      </w:pPr>
      <w:r w:rsidRPr="001760BC">
        <w:rPr>
          <w:rFonts w:eastAsia="Times New Roman" w:cs="Times New Roman"/>
          <w:sz w:val="24"/>
          <w:szCs w:val="24"/>
          <w:lang w:eastAsia="fr-FR"/>
        </w:rPr>
        <w:t xml:space="preserve">Maintenir notre capacité de désendettement sous le seuil de précaution de </w:t>
      </w:r>
      <w:r w:rsidR="00260412" w:rsidRPr="001760BC">
        <w:rPr>
          <w:rFonts w:eastAsia="Times New Roman" w:cs="Times New Roman"/>
          <w:sz w:val="24"/>
          <w:szCs w:val="24"/>
          <w:lang w:eastAsia="fr-FR"/>
        </w:rPr>
        <w:t>8</w:t>
      </w:r>
      <w:r w:rsidRPr="001760BC">
        <w:rPr>
          <w:rFonts w:eastAsia="Times New Roman" w:cs="Times New Roman"/>
          <w:sz w:val="24"/>
          <w:szCs w:val="24"/>
          <w:lang w:eastAsia="fr-FR"/>
        </w:rPr>
        <w:t> ans</w:t>
      </w:r>
      <w:r w:rsidR="001A612C" w:rsidRPr="001760BC">
        <w:rPr>
          <w:rFonts w:eastAsia="Times New Roman" w:cs="Times New Roman"/>
          <w:sz w:val="24"/>
          <w:szCs w:val="24"/>
          <w:lang w:eastAsia="fr-FR"/>
        </w:rPr>
        <w:t>,</w:t>
      </w:r>
    </w:p>
    <w:p w14:paraId="145612CD" w14:textId="6C5CD830" w:rsidR="002860D0" w:rsidRPr="001760BC" w:rsidRDefault="002860D0" w:rsidP="002860D0">
      <w:pPr>
        <w:pStyle w:val="Paragraphedeliste"/>
        <w:numPr>
          <w:ilvl w:val="0"/>
          <w:numId w:val="14"/>
        </w:numPr>
        <w:spacing w:after="0" w:line="240" w:lineRule="auto"/>
        <w:jc w:val="both"/>
        <w:rPr>
          <w:rFonts w:eastAsia="Times New Roman" w:cs="Times New Roman"/>
          <w:sz w:val="24"/>
          <w:szCs w:val="24"/>
          <w:lang w:eastAsia="fr-FR"/>
        </w:rPr>
      </w:pPr>
      <w:r w:rsidRPr="001760BC">
        <w:rPr>
          <w:rFonts w:eastAsia="Times New Roman" w:cs="Times New Roman"/>
          <w:sz w:val="24"/>
          <w:szCs w:val="24"/>
          <w:lang w:eastAsia="fr-FR"/>
        </w:rPr>
        <w:t>Privilégier l’autofinancement.</w:t>
      </w:r>
    </w:p>
    <w:p w14:paraId="451BFD24" w14:textId="0BD9760A" w:rsidR="002860D0" w:rsidRPr="001760BC" w:rsidRDefault="002860D0" w:rsidP="002860D0">
      <w:pPr>
        <w:pStyle w:val="Paragraphedeliste"/>
        <w:numPr>
          <w:ilvl w:val="0"/>
          <w:numId w:val="14"/>
        </w:numPr>
        <w:spacing w:after="0" w:line="240" w:lineRule="auto"/>
        <w:jc w:val="both"/>
        <w:rPr>
          <w:rFonts w:eastAsia="Times New Roman" w:cs="Times New Roman"/>
          <w:sz w:val="24"/>
          <w:szCs w:val="24"/>
          <w:lang w:eastAsia="fr-FR"/>
        </w:rPr>
      </w:pPr>
      <w:r w:rsidRPr="001760BC">
        <w:rPr>
          <w:rFonts w:eastAsia="Times New Roman" w:cs="Times New Roman"/>
          <w:sz w:val="24"/>
          <w:szCs w:val="24"/>
          <w:lang w:eastAsia="fr-FR"/>
        </w:rPr>
        <w:t>Optimiser les subventions</w:t>
      </w:r>
      <w:r w:rsidR="001A612C" w:rsidRPr="001760BC">
        <w:rPr>
          <w:rFonts w:eastAsia="Times New Roman" w:cs="Times New Roman"/>
          <w:sz w:val="24"/>
          <w:szCs w:val="24"/>
          <w:lang w:eastAsia="fr-FR"/>
        </w:rPr>
        <w:t xml:space="preserve"> pour les investissements</w:t>
      </w:r>
      <w:r w:rsidRPr="001760BC">
        <w:rPr>
          <w:rFonts w:eastAsia="Times New Roman" w:cs="Times New Roman"/>
          <w:sz w:val="24"/>
          <w:szCs w:val="24"/>
          <w:lang w:eastAsia="fr-FR"/>
        </w:rPr>
        <w:t>, avec un objectif de 30 % de financement subventionné</w:t>
      </w:r>
      <w:r w:rsidR="001A612C" w:rsidRPr="001760BC">
        <w:rPr>
          <w:rFonts w:eastAsia="Times New Roman" w:cs="Times New Roman"/>
          <w:sz w:val="24"/>
          <w:szCs w:val="24"/>
          <w:lang w:eastAsia="fr-FR"/>
        </w:rPr>
        <w:t>,</w:t>
      </w:r>
    </w:p>
    <w:p w14:paraId="5DCB3088" w14:textId="77777777" w:rsidR="002860D0" w:rsidRPr="001760BC" w:rsidRDefault="002860D0" w:rsidP="002860D0">
      <w:pPr>
        <w:pStyle w:val="Paragraphedeliste"/>
        <w:numPr>
          <w:ilvl w:val="0"/>
          <w:numId w:val="14"/>
        </w:numPr>
        <w:spacing w:after="0" w:line="240" w:lineRule="auto"/>
        <w:jc w:val="both"/>
        <w:rPr>
          <w:rFonts w:eastAsia="Times New Roman" w:cs="Times New Roman"/>
          <w:sz w:val="24"/>
          <w:szCs w:val="24"/>
          <w:lang w:eastAsia="fr-FR"/>
        </w:rPr>
      </w:pPr>
      <w:r w:rsidRPr="001760BC">
        <w:rPr>
          <w:rFonts w:eastAsia="Times New Roman" w:cs="Times New Roman"/>
          <w:sz w:val="24"/>
          <w:szCs w:val="24"/>
          <w:lang w:eastAsia="fr-FR"/>
        </w:rPr>
        <w:t>Maîtriser les dépenses de fonctionnement,</w:t>
      </w:r>
    </w:p>
    <w:p w14:paraId="5711C52B" w14:textId="77777777" w:rsidR="002860D0" w:rsidRPr="001760BC" w:rsidRDefault="002860D0" w:rsidP="002860D0">
      <w:pPr>
        <w:pStyle w:val="Paragraphedeliste"/>
        <w:numPr>
          <w:ilvl w:val="0"/>
          <w:numId w:val="14"/>
        </w:numPr>
        <w:spacing w:after="0" w:line="240" w:lineRule="auto"/>
        <w:jc w:val="both"/>
        <w:rPr>
          <w:rFonts w:eastAsia="Times New Roman" w:cs="Times New Roman"/>
          <w:sz w:val="24"/>
          <w:szCs w:val="24"/>
          <w:lang w:eastAsia="fr-FR"/>
        </w:rPr>
      </w:pPr>
      <w:r w:rsidRPr="001760BC">
        <w:rPr>
          <w:rFonts w:eastAsia="Times New Roman" w:cs="Times New Roman"/>
          <w:sz w:val="24"/>
          <w:szCs w:val="24"/>
          <w:lang w:eastAsia="fr-FR"/>
        </w:rPr>
        <w:t>Contenir l’évolution de la masse salariale,</w:t>
      </w:r>
    </w:p>
    <w:p w14:paraId="656031FC" w14:textId="77777777" w:rsidR="002860D0" w:rsidRPr="001760BC" w:rsidRDefault="002860D0" w:rsidP="002860D0">
      <w:pPr>
        <w:spacing w:after="0" w:line="240" w:lineRule="auto"/>
        <w:jc w:val="both"/>
        <w:rPr>
          <w:rFonts w:eastAsia="Times New Roman" w:cs="Times New Roman"/>
          <w:sz w:val="24"/>
          <w:szCs w:val="24"/>
          <w:lang w:eastAsia="fr-FR"/>
        </w:rPr>
      </w:pPr>
    </w:p>
    <w:p w14:paraId="366A8BCE" w14:textId="279977A3" w:rsidR="002860D0" w:rsidRPr="001760BC" w:rsidRDefault="00A6607A" w:rsidP="002860D0">
      <w:pPr>
        <w:spacing w:after="0" w:line="240" w:lineRule="auto"/>
        <w:jc w:val="both"/>
        <w:rPr>
          <w:rFonts w:eastAsia="Times New Roman" w:cs="Times New Roman"/>
          <w:i/>
          <w:iCs/>
          <w:color w:val="4472C4" w:themeColor="accent1"/>
          <w:sz w:val="24"/>
          <w:szCs w:val="24"/>
          <w:lang w:eastAsia="fr-FR"/>
        </w:rPr>
      </w:pPr>
      <w:r w:rsidRPr="001760BC">
        <w:rPr>
          <w:rFonts w:eastAsia="Times New Roman" w:cs="Times New Roman"/>
          <w:i/>
          <w:iCs/>
          <w:color w:val="4472C4" w:themeColor="accent1"/>
          <w:sz w:val="24"/>
          <w:szCs w:val="24"/>
          <w:lang w:eastAsia="fr-FR"/>
        </w:rPr>
        <w:t xml:space="preserve">Maîtriser la masse salariale </w:t>
      </w:r>
    </w:p>
    <w:p w14:paraId="4BDBF61F" w14:textId="77777777" w:rsidR="00A6607A" w:rsidRPr="001760BC" w:rsidRDefault="00A6607A" w:rsidP="002860D0">
      <w:pPr>
        <w:spacing w:after="0" w:line="240" w:lineRule="auto"/>
        <w:jc w:val="both"/>
        <w:rPr>
          <w:rFonts w:eastAsia="Times New Roman" w:cs="Times New Roman"/>
          <w:sz w:val="24"/>
          <w:szCs w:val="24"/>
          <w:lang w:eastAsia="fr-FR"/>
        </w:rPr>
      </w:pPr>
    </w:p>
    <w:p w14:paraId="30822FF5" w14:textId="58693C65" w:rsidR="002860D0" w:rsidRPr="001760BC" w:rsidRDefault="0071306B" w:rsidP="002860D0">
      <w:pPr>
        <w:jc w:val="both"/>
        <w:rPr>
          <w:rFonts w:eastAsia="Times New Roman" w:cs="Times New Roman"/>
          <w:sz w:val="24"/>
          <w:szCs w:val="24"/>
          <w:lang w:eastAsia="fr-FR"/>
        </w:rPr>
      </w:pPr>
      <w:r w:rsidRPr="001760BC">
        <w:rPr>
          <w:rFonts w:eastAsia="Times New Roman" w:cs="Times New Roman"/>
          <w:sz w:val="24"/>
          <w:szCs w:val="24"/>
          <w:lang w:eastAsia="fr-FR"/>
        </w:rPr>
        <w:t>La commune</w:t>
      </w:r>
      <w:r w:rsidR="002860D0" w:rsidRPr="001760BC">
        <w:rPr>
          <w:rFonts w:eastAsia="Times New Roman" w:cs="Times New Roman"/>
          <w:sz w:val="24"/>
          <w:szCs w:val="24"/>
          <w:lang w:eastAsia="fr-FR"/>
        </w:rPr>
        <w:t xml:space="preserve"> affiche </w:t>
      </w:r>
      <w:r w:rsidRPr="001760BC">
        <w:rPr>
          <w:rFonts w:eastAsia="Times New Roman" w:cs="Times New Roman"/>
          <w:sz w:val="24"/>
          <w:szCs w:val="24"/>
          <w:lang w:eastAsia="fr-FR"/>
        </w:rPr>
        <w:t xml:space="preserve">une volonté </w:t>
      </w:r>
      <w:r w:rsidR="002860D0" w:rsidRPr="001760BC">
        <w:rPr>
          <w:rFonts w:eastAsia="Times New Roman" w:cs="Times New Roman"/>
          <w:sz w:val="24"/>
          <w:szCs w:val="24"/>
          <w:lang w:eastAsia="fr-FR"/>
        </w:rPr>
        <w:t xml:space="preserve">de maîtriser </w:t>
      </w:r>
      <w:r w:rsidRPr="001760BC">
        <w:rPr>
          <w:rFonts w:eastAsia="Times New Roman" w:cs="Times New Roman"/>
          <w:sz w:val="24"/>
          <w:szCs w:val="24"/>
          <w:lang w:eastAsia="fr-FR"/>
        </w:rPr>
        <w:t>s</w:t>
      </w:r>
      <w:r w:rsidR="002860D0" w:rsidRPr="001760BC">
        <w:rPr>
          <w:rFonts w:eastAsia="Times New Roman" w:cs="Times New Roman"/>
          <w:sz w:val="24"/>
          <w:szCs w:val="24"/>
          <w:lang w:eastAsia="fr-FR"/>
        </w:rPr>
        <w:t xml:space="preserve">a masse salariale. Les effectifs sont stables ses dernières années et pourtant la masse salariale augmente. Plusieurs éléments poussent à cette hausse, il y a d’abord le GVT </w:t>
      </w:r>
      <w:r w:rsidR="0065556B">
        <w:rPr>
          <w:rFonts w:eastAsia="Times New Roman" w:cs="Times New Roman"/>
          <w:sz w:val="24"/>
          <w:szCs w:val="24"/>
          <w:lang w:eastAsia="fr-FR"/>
        </w:rPr>
        <w:t>(</w:t>
      </w:r>
      <w:r w:rsidR="002860D0" w:rsidRPr="001760BC">
        <w:rPr>
          <w:rFonts w:eastAsia="Times New Roman" w:cs="Times New Roman"/>
          <w:sz w:val="24"/>
          <w:szCs w:val="24"/>
          <w:lang w:eastAsia="fr-FR"/>
        </w:rPr>
        <w:t>glissement vieillesse technicité</w:t>
      </w:r>
      <w:r w:rsidR="0065556B">
        <w:rPr>
          <w:rFonts w:eastAsia="Times New Roman" w:cs="Times New Roman"/>
          <w:sz w:val="24"/>
          <w:szCs w:val="24"/>
          <w:lang w:eastAsia="fr-FR"/>
        </w:rPr>
        <w:t>)</w:t>
      </w:r>
      <w:r w:rsidR="002860D0" w:rsidRPr="001760BC">
        <w:rPr>
          <w:rFonts w:eastAsia="Times New Roman" w:cs="Times New Roman"/>
          <w:sz w:val="24"/>
          <w:szCs w:val="24"/>
          <w:lang w:eastAsia="fr-FR"/>
        </w:rPr>
        <w:t>. C’est une notion de variation de la masse salariale à effectif constant. Le GVT positif correspond à l’augmentation de la rémunération individuelle d’un fonctionnaire découlant de son avancement quasi automatique sur sa grille indiciaire. Il y a eu la prime pouvoir d’achat (une mesure nationale). Il y a eu la participation prévoyance, la mutuelle (obligations légales), il y a eu une hausse des cotisations retraite (CNRACL), imposées par l’État. Et il y a eu des choix locaux (l</w:t>
      </w:r>
      <w:r w:rsidR="00115A13">
        <w:rPr>
          <w:rFonts w:eastAsia="Times New Roman" w:cs="Times New Roman"/>
          <w:sz w:val="24"/>
          <w:szCs w:val="24"/>
          <w:lang w:eastAsia="fr-FR"/>
        </w:rPr>
        <w:t>a révision du</w:t>
      </w:r>
      <w:r w:rsidR="002860D0" w:rsidRPr="001760BC">
        <w:rPr>
          <w:rFonts w:eastAsia="Times New Roman" w:cs="Times New Roman"/>
          <w:sz w:val="24"/>
          <w:szCs w:val="24"/>
          <w:lang w:eastAsia="fr-FR"/>
        </w:rPr>
        <w:t xml:space="preserve"> régime indemnitaire</w:t>
      </w:r>
      <w:r w:rsidR="004106E9">
        <w:rPr>
          <w:rFonts w:eastAsia="Times New Roman" w:cs="Times New Roman"/>
          <w:sz w:val="24"/>
          <w:szCs w:val="24"/>
          <w:lang w:eastAsia="fr-FR"/>
        </w:rPr>
        <w:t>)</w:t>
      </w:r>
      <w:r w:rsidR="002860D0" w:rsidRPr="001760BC">
        <w:rPr>
          <w:rFonts w:eastAsia="Times New Roman" w:cs="Times New Roman"/>
          <w:sz w:val="24"/>
          <w:szCs w:val="24"/>
          <w:lang w:eastAsia="fr-FR"/>
        </w:rPr>
        <w:t xml:space="preserve">, car il faut que nos agents puissent bénéficier de traitements </w:t>
      </w:r>
      <w:r w:rsidR="001737A7">
        <w:rPr>
          <w:rFonts w:eastAsia="Times New Roman" w:cs="Times New Roman"/>
          <w:sz w:val="24"/>
          <w:szCs w:val="24"/>
          <w:lang w:eastAsia="fr-FR"/>
        </w:rPr>
        <w:t>proches de ceux</w:t>
      </w:r>
      <w:r w:rsidR="002860D0" w:rsidRPr="001760BC">
        <w:rPr>
          <w:rFonts w:eastAsia="Times New Roman" w:cs="Times New Roman"/>
          <w:sz w:val="24"/>
          <w:szCs w:val="24"/>
          <w:lang w:eastAsia="fr-FR"/>
        </w:rPr>
        <w:t xml:space="preserve"> </w:t>
      </w:r>
      <w:r w:rsidR="001737A7">
        <w:rPr>
          <w:rFonts w:eastAsia="Times New Roman" w:cs="Times New Roman"/>
          <w:sz w:val="24"/>
          <w:szCs w:val="24"/>
          <w:lang w:eastAsia="fr-FR"/>
        </w:rPr>
        <w:t>des</w:t>
      </w:r>
      <w:r w:rsidR="002860D0" w:rsidRPr="001760BC">
        <w:rPr>
          <w:rFonts w:eastAsia="Times New Roman" w:cs="Times New Roman"/>
          <w:sz w:val="24"/>
          <w:szCs w:val="24"/>
          <w:lang w:eastAsia="fr-FR"/>
        </w:rPr>
        <w:t xml:space="preserve"> agents des autres collectivités ou</w:t>
      </w:r>
      <w:r w:rsidR="001737A7">
        <w:rPr>
          <w:rFonts w:eastAsia="Times New Roman" w:cs="Times New Roman"/>
          <w:sz w:val="24"/>
          <w:szCs w:val="24"/>
          <w:lang w:eastAsia="fr-FR"/>
        </w:rPr>
        <w:t xml:space="preserve"> </w:t>
      </w:r>
      <w:r w:rsidR="002860D0" w:rsidRPr="001760BC">
        <w:rPr>
          <w:rFonts w:eastAsia="Times New Roman" w:cs="Times New Roman"/>
          <w:sz w:val="24"/>
          <w:szCs w:val="24"/>
          <w:lang w:eastAsia="fr-FR"/>
        </w:rPr>
        <w:t>du</w:t>
      </w:r>
      <w:r w:rsidR="001737A7">
        <w:rPr>
          <w:rFonts w:eastAsia="Times New Roman" w:cs="Times New Roman"/>
          <w:sz w:val="24"/>
          <w:szCs w:val="24"/>
          <w:lang w:eastAsia="fr-FR"/>
        </w:rPr>
        <w:t xml:space="preserve"> secteur</w:t>
      </w:r>
      <w:r w:rsidR="002860D0" w:rsidRPr="001760BC">
        <w:rPr>
          <w:rFonts w:eastAsia="Times New Roman" w:cs="Times New Roman"/>
          <w:sz w:val="24"/>
          <w:szCs w:val="24"/>
          <w:lang w:eastAsia="fr-FR"/>
        </w:rPr>
        <w:t xml:space="preserve"> privé.</w:t>
      </w:r>
    </w:p>
    <w:p w14:paraId="67AFF771" w14:textId="77777777" w:rsidR="003D54D6" w:rsidRPr="001760BC" w:rsidRDefault="003D54D6" w:rsidP="002860D0">
      <w:pPr>
        <w:spacing w:after="0" w:line="240" w:lineRule="auto"/>
        <w:jc w:val="both"/>
        <w:rPr>
          <w:rFonts w:eastAsia="Times New Roman" w:cs="Times New Roman"/>
          <w:sz w:val="24"/>
          <w:szCs w:val="24"/>
          <w:lang w:eastAsia="fr-FR"/>
        </w:rPr>
      </w:pPr>
    </w:p>
    <w:p w14:paraId="0D76A6D8" w14:textId="320DAF9B" w:rsidR="002860D0" w:rsidRPr="0065556B" w:rsidRDefault="002860D0" w:rsidP="002860D0">
      <w:pPr>
        <w:spacing w:after="0" w:line="240" w:lineRule="auto"/>
        <w:jc w:val="both"/>
        <w:rPr>
          <w:rFonts w:eastAsia="Times New Roman" w:cs="Times New Roman"/>
          <w:sz w:val="24"/>
          <w:szCs w:val="24"/>
          <w:lang w:eastAsia="fr-FR"/>
        </w:rPr>
      </w:pPr>
      <w:r w:rsidRPr="0065556B">
        <w:rPr>
          <w:rFonts w:eastAsia="Times New Roman" w:cs="Times New Roman"/>
          <w:sz w:val="24"/>
          <w:szCs w:val="24"/>
          <w:lang w:eastAsia="fr-FR"/>
        </w:rPr>
        <w:t>Dans ce contexte, le seul outil dont dispos</w:t>
      </w:r>
      <w:r w:rsidR="003D54D6" w:rsidRPr="0065556B">
        <w:rPr>
          <w:rFonts w:eastAsia="Times New Roman" w:cs="Times New Roman"/>
          <w:sz w:val="24"/>
          <w:szCs w:val="24"/>
          <w:lang w:eastAsia="fr-FR"/>
        </w:rPr>
        <w:t>e</w:t>
      </w:r>
      <w:r w:rsidRPr="0065556B">
        <w:rPr>
          <w:rFonts w:eastAsia="Times New Roman" w:cs="Times New Roman"/>
          <w:sz w:val="24"/>
          <w:szCs w:val="24"/>
          <w:lang w:eastAsia="fr-FR"/>
        </w:rPr>
        <w:t xml:space="preserve"> la fonction publique est de </w:t>
      </w:r>
      <w:r w:rsidR="003D54D6" w:rsidRPr="0065556B">
        <w:rPr>
          <w:rFonts w:eastAsia="Times New Roman" w:cs="Times New Roman"/>
          <w:sz w:val="24"/>
          <w:szCs w:val="24"/>
          <w:lang w:eastAsia="fr-FR"/>
        </w:rPr>
        <w:t>s’</w:t>
      </w:r>
      <w:r w:rsidRPr="0065556B">
        <w:rPr>
          <w:rFonts w:eastAsia="Times New Roman" w:cs="Times New Roman"/>
          <w:sz w:val="24"/>
          <w:szCs w:val="24"/>
          <w:lang w:eastAsia="fr-FR"/>
        </w:rPr>
        <w:t xml:space="preserve">interroger sur le remplacement de chaque départ en retraite. Il ne s’agit nullement de demander à ceux qui restent de se partager plus de travail. Il s’agit de penser </w:t>
      </w:r>
      <w:r w:rsidR="00D339EB" w:rsidRPr="0065556B">
        <w:rPr>
          <w:rFonts w:eastAsia="Times New Roman" w:cs="Times New Roman"/>
          <w:sz w:val="24"/>
          <w:szCs w:val="24"/>
          <w:lang w:eastAsia="fr-FR"/>
        </w:rPr>
        <w:t>le</w:t>
      </w:r>
      <w:r w:rsidRPr="0065556B">
        <w:rPr>
          <w:rFonts w:eastAsia="Times New Roman" w:cs="Times New Roman"/>
          <w:sz w:val="24"/>
          <w:szCs w:val="24"/>
          <w:lang w:eastAsia="fr-FR"/>
        </w:rPr>
        <w:t xml:space="preserve"> travail collectivement, de prioriser </w:t>
      </w:r>
      <w:r w:rsidR="00D339EB" w:rsidRPr="0065556B">
        <w:rPr>
          <w:rFonts w:eastAsia="Times New Roman" w:cs="Times New Roman"/>
          <w:sz w:val="24"/>
          <w:szCs w:val="24"/>
          <w:lang w:eastAsia="fr-FR"/>
        </w:rPr>
        <w:t>le</w:t>
      </w:r>
      <w:r w:rsidRPr="0065556B">
        <w:rPr>
          <w:rFonts w:eastAsia="Times New Roman" w:cs="Times New Roman"/>
          <w:sz w:val="24"/>
          <w:szCs w:val="24"/>
          <w:lang w:eastAsia="fr-FR"/>
        </w:rPr>
        <w:t xml:space="preserve">s objectifs et de </w:t>
      </w:r>
      <w:r w:rsidR="00D339EB" w:rsidRPr="0065556B">
        <w:rPr>
          <w:rFonts w:eastAsia="Times New Roman" w:cs="Times New Roman"/>
          <w:sz w:val="24"/>
          <w:szCs w:val="24"/>
          <w:lang w:eastAsia="fr-FR"/>
        </w:rPr>
        <w:t>s’</w:t>
      </w:r>
      <w:r w:rsidRPr="0065556B">
        <w:rPr>
          <w:rFonts w:eastAsia="Times New Roman" w:cs="Times New Roman"/>
          <w:sz w:val="24"/>
          <w:szCs w:val="24"/>
          <w:lang w:eastAsia="fr-FR"/>
        </w:rPr>
        <w:t xml:space="preserve">organiser autrement. Dans les années à venir, tous les postes ne seront plus </w:t>
      </w:r>
      <w:r w:rsidR="004106E9">
        <w:rPr>
          <w:rFonts w:eastAsia="Times New Roman" w:cs="Times New Roman"/>
          <w:sz w:val="24"/>
          <w:szCs w:val="24"/>
          <w:lang w:eastAsia="fr-FR"/>
        </w:rPr>
        <w:t xml:space="preserve">systématiquement </w:t>
      </w:r>
      <w:r w:rsidRPr="0065556B">
        <w:rPr>
          <w:rFonts w:eastAsia="Times New Roman" w:cs="Times New Roman"/>
          <w:sz w:val="24"/>
          <w:szCs w:val="24"/>
          <w:lang w:eastAsia="fr-FR"/>
        </w:rPr>
        <w:t>remplacés.</w:t>
      </w:r>
    </w:p>
    <w:p w14:paraId="1BEB61F8" w14:textId="11B6F608" w:rsidR="00521BF0" w:rsidRDefault="00521BF0" w:rsidP="002860D0">
      <w:pPr>
        <w:spacing w:after="0" w:line="240" w:lineRule="auto"/>
        <w:jc w:val="both"/>
        <w:rPr>
          <w:rFonts w:eastAsia="Times New Roman" w:cs="Times New Roman"/>
          <w:sz w:val="24"/>
          <w:szCs w:val="24"/>
          <w:lang w:eastAsia="fr-FR"/>
        </w:rPr>
      </w:pPr>
      <w:r>
        <w:rPr>
          <w:rFonts w:eastAsia="Times New Roman" w:cs="Times New Roman"/>
          <w:sz w:val="24"/>
          <w:szCs w:val="24"/>
          <w:lang w:eastAsia="fr-FR"/>
        </w:rPr>
        <w:br w:type="page"/>
      </w:r>
    </w:p>
    <w:p w14:paraId="33094848" w14:textId="77777777" w:rsidR="002860D0" w:rsidRPr="0065556B" w:rsidRDefault="002860D0" w:rsidP="002860D0">
      <w:pPr>
        <w:spacing w:after="0" w:line="240" w:lineRule="auto"/>
        <w:jc w:val="both"/>
        <w:rPr>
          <w:rFonts w:eastAsia="Times New Roman" w:cs="Times New Roman"/>
          <w:sz w:val="24"/>
          <w:szCs w:val="24"/>
          <w:lang w:eastAsia="fr-FR"/>
        </w:rPr>
      </w:pPr>
    </w:p>
    <w:p w14:paraId="3C19F87E" w14:textId="0ED65C51" w:rsidR="00A6607A" w:rsidRPr="00C25B54" w:rsidRDefault="00A6607A" w:rsidP="002860D0">
      <w:pPr>
        <w:spacing w:after="0" w:line="240" w:lineRule="auto"/>
        <w:jc w:val="both"/>
        <w:rPr>
          <w:rFonts w:eastAsia="Times New Roman" w:cs="Times New Roman"/>
          <w:i/>
          <w:iCs/>
          <w:color w:val="4472C4" w:themeColor="accent1"/>
          <w:sz w:val="24"/>
          <w:szCs w:val="24"/>
          <w:lang w:eastAsia="fr-FR"/>
        </w:rPr>
      </w:pPr>
      <w:r w:rsidRPr="00C25B54">
        <w:rPr>
          <w:rFonts w:eastAsia="Times New Roman" w:cs="Times New Roman"/>
          <w:i/>
          <w:iCs/>
          <w:color w:val="4472C4" w:themeColor="accent1"/>
          <w:sz w:val="24"/>
          <w:szCs w:val="24"/>
          <w:lang w:eastAsia="fr-FR"/>
        </w:rPr>
        <w:t>Financer les investissements</w:t>
      </w:r>
    </w:p>
    <w:p w14:paraId="0DA739B4" w14:textId="77777777" w:rsidR="00A6607A" w:rsidRPr="00C25B54" w:rsidRDefault="00A6607A" w:rsidP="002860D0">
      <w:pPr>
        <w:spacing w:after="0" w:line="240" w:lineRule="auto"/>
        <w:jc w:val="both"/>
        <w:rPr>
          <w:rFonts w:eastAsia="Times New Roman" w:cs="Times New Roman"/>
          <w:sz w:val="24"/>
          <w:szCs w:val="24"/>
          <w:lang w:eastAsia="fr-FR"/>
        </w:rPr>
      </w:pPr>
    </w:p>
    <w:p w14:paraId="301A3518" w14:textId="4E67D465" w:rsidR="002860D0" w:rsidRPr="00C25B54" w:rsidRDefault="002860D0" w:rsidP="002860D0">
      <w:pPr>
        <w:spacing w:after="0" w:line="240" w:lineRule="auto"/>
        <w:jc w:val="both"/>
        <w:rPr>
          <w:rFonts w:eastAsia="Times New Roman" w:cs="Times New Roman"/>
          <w:sz w:val="24"/>
          <w:szCs w:val="24"/>
          <w:lang w:eastAsia="fr-FR"/>
        </w:rPr>
      </w:pPr>
      <w:r w:rsidRPr="00C25B54">
        <w:rPr>
          <w:rFonts w:eastAsia="Times New Roman" w:cs="Times New Roman"/>
          <w:sz w:val="24"/>
          <w:szCs w:val="24"/>
          <w:lang w:eastAsia="fr-FR"/>
        </w:rPr>
        <w:t xml:space="preserve">Concernant, </w:t>
      </w:r>
      <w:r w:rsidR="00E91993" w:rsidRPr="00C25B54">
        <w:rPr>
          <w:rFonts w:eastAsia="Times New Roman" w:cs="Times New Roman"/>
          <w:sz w:val="24"/>
          <w:szCs w:val="24"/>
          <w:lang w:eastAsia="fr-FR"/>
        </w:rPr>
        <w:t>les investissements</w:t>
      </w:r>
      <w:r w:rsidRPr="00C25B54">
        <w:rPr>
          <w:rFonts w:eastAsia="Times New Roman" w:cs="Times New Roman"/>
          <w:sz w:val="24"/>
          <w:szCs w:val="24"/>
          <w:lang w:eastAsia="fr-FR"/>
        </w:rPr>
        <w:t xml:space="preserve"> : les pistes cyclables, le déploiement de la vidéoprotection, et la rénovation énergétique de la mairie. Ces projets </w:t>
      </w:r>
      <w:r w:rsidR="00604CB7" w:rsidRPr="00C25B54">
        <w:rPr>
          <w:rFonts w:eastAsia="Times New Roman" w:cs="Times New Roman"/>
          <w:sz w:val="24"/>
          <w:szCs w:val="24"/>
          <w:lang w:eastAsia="fr-FR"/>
        </w:rPr>
        <w:t>ont été ou seront</w:t>
      </w:r>
      <w:r w:rsidRPr="00C25B54">
        <w:rPr>
          <w:rFonts w:eastAsia="Times New Roman" w:cs="Times New Roman"/>
          <w:sz w:val="24"/>
          <w:szCs w:val="24"/>
          <w:lang w:eastAsia="fr-FR"/>
        </w:rPr>
        <w:t xml:space="preserve"> financés sans emprunt. Ils répondent à des besoins concrets, identifiés par les habitants et participent à l’amélioration du cadre de vie.</w:t>
      </w:r>
    </w:p>
    <w:p w14:paraId="7873B6ED" w14:textId="77777777" w:rsidR="002860D0" w:rsidRPr="00C25B54" w:rsidRDefault="002860D0" w:rsidP="002860D0">
      <w:pPr>
        <w:spacing w:after="0" w:line="240" w:lineRule="auto"/>
        <w:jc w:val="both"/>
        <w:rPr>
          <w:rFonts w:eastAsia="Times New Roman" w:cs="Times New Roman"/>
          <w:sz w:val="24"/>
          <w:szCs w:val="24"/>
          <w:lang w:eastAsia="fr-FR"/>
        </w:rPr>
      </w:pPr>
    </w:p>
    <w:p w14:paraId="0A3DA0CE" w14:textId="77777777" w:rsidR="002860D0" w:rsidRPr="00C25B54" w:rsidRDefault="002860D0" w:rsidP="002860D0">
      <w:pPr>
        <w:spacing w:after="0" w:line="240" w:lineRule="auto"/>
        <w:jc w:val="both"/>
        <w:rPr>
          <w:rFonts w:eastAsia="Times New Roman" w:cs="Times New Roman"/>
          <w:sz w:val="24"/>
          <w:szCs w:val="24"/>
          <w:lang w:eastAsia="fr-FR"/>
        </w:rPr>
      </w:pPr>
      <w:r w:rsidRPr="00C25B54">
        <w:rPr>
          <w:rFonts w:eastAsia="Times New Roman" w:cs="Times New Roman"/>
          <w:sz w:val="24"/>
          <w:szCs w:val="24"/>
          <w:lang w:eastAsia="fr-FR"/>
        </w:rPr>
        <w:t xml:space="preserve">Il faut à un terme plus long garder la capacité de réaliser des investissements structurants : rénovation énergétique du patrimoine communal, construction de logements saisonniers et des projets de transition écologique. </w:t>
      </w:r>
    </w:p>
    <w:p w14:paraId="794EB84E" w14:textId="77777777" w:rsidR="002860D0" w:rsidRPr="00C25B54" w:rsidRDefault="002860D0" w:rsidP="002860D0">
      <w:pPr>
        <w:spacing w:after="0" w:line="240" w:lineRule="auto"/>
        <w:jc w:val="both"/>
        <w:rPr>
          <w:rFonts w:eastAsia="Times New Roman" w:cs="Times New Roman"/>
          <w:sz w:val="24"/>
          <w:szCs w:val="24"/>
          <w:lang w:eastAsia="fr-FR"/>
        </w:rPr>
      </w:pPr>
    </w:p>
    <w:p w14:paraId="5C016E63" w14:textId="4C0B4224" w:rsidR="002860D0" w:rsidRPr="00C25B54" w:rsidRDefault="00B124C5" w:rsidP="002860D0">
      <w:pPr>
        <w:spacing w:after="0" w:line="240" w:lineRule="auto"/>
        <w:jc w:val="both"/>
        <w:rPr>
          <w:rFonts w:eastAsia="Times New Roman" w:cs="Times New Roman"/>
          <w:sz w:val="24"/>
          <w:szCs w:val="24"/>
          <w:lang w:eastAsia="fr-FR"/>
        </w:rPr>
      </w:pPr>
      <w:r w:rsidRPr="00C25B54">
        <w:rPr>
          <w:rFonts w:eastAsia="Times New Roman" w:cs="Times New Roman"/>
          <w:sz w:val="24"/>
          <w:szCs w:val="24"/>
          <w:lang w:eastAsia="fr-FR"/>
        </w:rPr>
        <w:t xml:space="preserve">Si nécessaire, </w:t>
      </w:r>
      <w:r w:rsidR="002860D0" w:rsidRPr="00C25B54">
        <w:rPr>
          <w:rFonts w:eastAsia="Times New Roman" w:cs="Times New Roman"/>
          <w:sz w:val="24"/>
          <w:szCs w:val="24"/>
          <w:lang w:eastAsia="fr-FR"/>
        </w:rPr>
        <w:t>un recours mesuré à l’emprunt pourra être envisagé. Nous veillerons à maintenir notre capacité d’autofinancement et à préserver nos marges de manœuvre.</w:t>
      </w:r>
    </w:p>
    <w:p w14:paraId="3DF4B517" w14:textId="77777777" w:rsidR="002860D0" w:rsidRPr="00C25B54" w:rsidRDefault="002860D0" w:rsidP="002860D0">
      <w:pPr>
        <w:spacing w:after="0" w:line="240" w:lineRule="auto"/>
        <w:jc w:val="both"/>
        <w:rPr>
          <w:rFonts w:eastAsia="Times New Roman" w:cs="Times New Roman"/>
          <w:sz w:val="24"/>
          <w:szCs w:val="24"/>
          <w:lang w:eastAsia="fr-FR"/>
        </w:rPr>
      </w:pPr>
    </w:p>
    <w:p w14:paraId="0C51A64C" w14:textId="44EE8B9D" w:rsidR="00EB7ADE" w:rsidRPr="00C25B54" w:rsidRDefault="00EB7ADE" w:rsidP="002860D0">
      <w:pPr>
        <w:spacing w:after="0" w:line="240" w:lineRule="auto"/>
        <w:jc w:val="both"/>
        <w:rPr>
          <w:rFonts w:eastAsia="Times New Roman" w:cs="Times New Roman"/>
          <w:i/>
          <w:iCs/>
          <w:color w:val="4472C4" w:themeColor="accent1"/>
          <w:sz w:val="24"/>
          <w:szCs w:val="24"/>
          <w:lang w:eastAsia="fr-FR"/>
        </w:rPr>
      </w:pPr>
      <w:r w:rsidRPr="00C25B54">
        <w:rPr>
          <w:rFonts w:eastAsia="Times New Roman" w:cs="Times New Roman"/>
          <w:i/>
          <w:iCs/>
          <w:color w:val="4472C4" w:themeColor="accent1"/>
          <w:sz w:val="24"/>
          <w:szCs w:val="24"/>
          <w:lang w:eastAsia="fr-FR"/>
        </w:rPr>
        <w:t xml:space="preserve">Des politiques prioritaires </w:t>
      </w:r>
    </w:p>
    <w:p w14:paraId="56A12F1C" w14:textId="77777777" w:rsidR="00EB7ADE" w:rsidRPr="00C25B54" w:rsidRDefault="00EB7ADE" w:rsidP="002860D0">
      <w:pPr>
        <w:spacing w:after="0" w:line="240" w:lineRule="auto"/>
        <w:jc w:val="both"/>
        <w:rPr>
          <w:rFonts w:eastAsia="Times New Roman" w:cs="Times New Roman"/>
          <w:sz w:val="24"/>
          <w:szCs w:val="24"/>
          <w:lang w:eastAsia="fr-FR"/>
        </w:rPr>
      </w:pPr>
    </w:p>
    <w:p w14:paraId="6FD4071F" w14:textId="3C279B17" w:rsidR="002860D0" w:rsidRPr="00C25B54" w:rsidRDefault="007B1F11" w:rsidP="002860D0">
      <w:pPr>
        <w:spacing w:after="0" w:line="240" w:lineRule="auto"/>
        <w:jc w:val="both"/>
        <w:rPr>
          <w:rFonts w:eastAsia="Times New Roman" w:cs="Times New Roman"/>
          <w:sz w:val="24"/>
          <w:szCs w:val="24"/>
          <w:lang w:eastAsia="fr-FR"/>
        </w:rPr>
      </w:pPr>
      <w:r w:rsidRPr="00C25B54">
        <w:rPr>
          <w:rFonts w:eastAsia="Times New Roman" w:cs="Times New Roman"/>
          <w:sz w:val="24"/>
          <w:szCs w:val="24"/>
          <w:lang w:eastAsia="fr-FR"/>
        </w:rPr>
        <w:t>Les</w:t>
      </w:r>
      <w:r w:rsidR="002860D0" w:rsidRPr="00C25B54">
        <w:rPr>
          <w:rFonts w:eastAsia="Times New Roman" w:cs="Times New Roman"/>
          <w:sz w:val="24"/>
          <w:szCs w:val="24"/>
          <w:lang w:eastAsia="fr-FR"/>
        </w:rPr>
        <w:t xml:space="preserve"> priorités politiques sont claires. Nous voulons des services publics forts et accessibles</w:t>
      </w:r>
      <w:r w:rsidR="002772A4" w:rsidRPr="00C25B54">
        <w:rPr>
          <w:rFonts w:eastAsia="Times New Roman" w:cs="Times New Roman"/>
          <w:sz w:val="24"/>
          <w:szCs w:val="24"/>
          <w:lang w:eastAsia="fr-FR"/>
        </w:rPr>
        <w:t xml:space="preserve"> ce qui consiste à soutenir</w:t>
      </w:r>
      <w:r w:rsidR="002860D0" w:rsidRPr="00C25B54">
        <w:rPr>
          <w:rFonts w:eastAsia="Times New Roman" w:cs="Times New Roman"/>
          <w:sz w:val="24"/>
          <w:szCs w:val="24"/>
          <w:lang w:eastAsia="fr-FR"/>
        </w:rPr>
        <w:t xml:space="preserve"> la petite enfance, la restauration scolaire, la médiathèque, les équipements sportifs, et le tissu associatif. Le CCAS verra ses moyens renforcés. Nous croyons en une commune solidaire, où chacun trouve sa place et bénéficie d’un accompagnement adapté.</w:t>
      </w:r>
    </w:p>
    <w:p w14:paraId="34223350" w14:textId="77777777" w:rsidR="002860D0" w:rsidRPr="00C25B54" w:rsidRDefault="002860D0" w:rsidP="002860D0">
      <w:pPr>
        <w:spacing w:after="0" w:line="240" w:lineRule="auto"/>
        <w:jc w:val="both"/>
        <w:rPr>
          <w:rFonts w:eastAsia="Times New Roman" w:cs="Times New Roman"/>
          <w:sz w:val="24"/>
          <w:szCs w:val="24"/>
          <w:lang w:eastAsia="fr-FR"/>
        </w:rPr>
      </w:pPr>
    </w:p>
    <w:p w14:paraId="1F175211" w14:textId="78926589" w:rsidR="002860D0" w:rsidRPr="00C25B54" w:rsidRDefault="002860D0" w:rsidP="002860D0">
      <w:pPr>
        <w:spacing w:after="0" w:line="240" w:lineRule="auto"/>
        <w:jc w:val="both"/>
        <w:rPr>
          <w:rFonts w:eastAsia="Times New Roman" w:cs="Times New Roman"/>
          <w:sz w:val="24"/>
          <w:szCs w:val="24"/>
          <w:lang w:eastAsia="fr-FR"/>
        </w:rPr>
      </w:pPr>
      <w:r w:rsidRPr="00C25B54">
        <w:rPr>
          <w:rFonts w:eastAsia="Times New Roman" w:cs="Times New Roman"/>
          <w:sz w:val="24"/>
          <w:szCs w:val="24"/>
          <w:lang w:eastAsia="fr-FR"/>
        </w:rPr>
        <w:t>Le plan de sobriété énergétique a déjà permis une économie de 72</w:t>
      </w:r>
      <w:r w:rsidRPr="00C25B54">
        <w:rPr>
          <w:rFonts w:ascii="Arial" w:eastAsia="Times New Roman" w:hAnsi="Arial" w:cs="Arial"/>
          <w:sz w:val="24"/>
          <w:szCs w:val="24"/>
          <w:lang w:eastAsia="fr-FR"/>
        </w:rPr>
        <w:t> </w:t>
      </w:r>
      <w:r w:rsidRPr="00C25B54">
        <w:rPr>
          <w:rFonts w:eastAsia="Times New Roman" w:cs="Times New Roman"/>
          <w:sz w:val="24"/>
          <w:szCs w:val="24"/>
          <w:lang w:eastAsia="fr-FR"/>
        </w:rPr>
        <w:t>000</w:t>
      </w:r>
      <w:r w:rsidRPr="00C25B54">
        <w:rPr>
          <w:rFonts w:ascii="Aptos" w:eastAsia="Times New Roman" w:hAnsi="Aptos" w:cs="Aptos"/>
          <w:sz w:val="24"/>
          <w:szCs w:val="24"/>
          <w:lang w:eastAsia="fr-FR"/>
        </w:rPr>
        <w:t> </w:t>
      </w:r>
      <w:r w:rsidRPr="00C25B54">
        <w:rPr>
          <w:rFonts w:eastAsia="Times New Roman" w:cs="Times New Roman"/>
          <w:sz w:val="24"/>
          <w:szCs w:val="24"/>
          <w:lang w:eastAsia="fr-FR"/>
        </w:rPr>
        <w:t xml:space="preserve">euros en 2024. </w:t>
      </w:r>
      <w:r w:rsidR="002772A4" w:rsidRPr="00C25B54">
        <w:rPr>
          <w:rFonts w:eastAsia="Times New Roman" w:cs="Times New Roman"/>
          <w:sz w:val="24"/>
          <w:szCs w:val="24"/>
          <w:lang w:eastAsia="fr-FR"/>
        </w:rPr>
        <w:t>Les efforts se poursuivr</w:t>
      </w:r>
      <w:r w:rsidR="00BD0D1F" w:rsidRPr="00C25B54">
        <w:rPr>
          <w:rFonts w:eastAsia="Times New Roman" w:cs="Times New Roman"/>
          <w:sz w:val="24"/>
          <w:szCs w:val="24"/>
          <w:lang w:eastAsia="fr-FR"/>
        </w:rPr>
        <w:t>ont</w:t>
      </w:r>
      <w:r w:rsidRPr="00C25B54">
        <w:rPr>
          <w:rFonts w:eastAsia="Times New Roman" w:cs="Times New Roman"/>
          <w:sz w:val="24"/>
          <w:szCs w:val="24"/>
          <w:lang w:eastAsia="fr-FR"/>
        </w:rPr>
        <w:t xml:space="preserve"> avec </w:t>
      </w:r>
      <w:r w:rsidR="00BD0D1F" w:rsidRPr="00C25B54">
        <w:rPr>
          <w:rFonts w:eastAsia="Times New Roman" w:cs="Times New Roman"/>
          <w:sz w:val="24"/>
          <w:szCs w:val="24"/>
          <w:lang w:eastAsia="fr-FR"/>
        </w:rPr>
        <w:t xml:space="preserve">la rénovation de </w:t>
      </w:r>
      <w:r w:rsidRPr="00C25B54">
        <w:rPr>
          <w:rFonts w:eastAsia="Times New Roman" w:cs="Times New Roman"/>
          <w:sz w:val="24"/>
          <w:szCs w:val="24"/>
          <w:lang w:eastAsia="fr-FR"/>
        </w:rPr>
        <w:t>l’éclairage public LED, l</w:t>
      </w:r>
      <w:r w:rsidR="00BD0D1F" w:rsidRPr="00C25B54">
        <w:rPr>
          <w:rFonts w:eastAsia="Times New Roman" w:cs="Times New Roman"/>
          <w:sz w:val="24"/>
          <w:szCs w:val="24"/>
          <w:lang w:eastAsia="fr-FR"/>
        </w:rPr>
        <w:t>es</w:t>
      </w:r>
      <w:r w:rsidRPr="00C25B54">
        <w:rPr>
          <w:rFonts w:eastAsia="Times New Roman" w:cs="Times New Roman"/>
          <w:sz w:val="24"/>
          <w:szCs w:val="24"/>
          <w:lang w:eastAsia="fr-FR"/>
        </w:rPr>
        <w:t xml:space="preserve"> mobilité</w:t>
      </w:r>
      <w:r w:rsidR="00BD0D1F" w:rsidRPr="00C25B54">
        <w:rPr>
          <w:rFonts w:eastAsia="Times New Roman" w:cs="Times New Roman"/>
          <w:sz w:val="24"/>
          <w:szCs w:val="24"/>
          <w:lang w:eastAsia="fr-FR"/>
        </w:rPr>
        <w:t>s</w:t>
      </w:r>
      <w:r w:rsidRPr="00C25B54">
        <w:rPr>
          <w:rFonts w:eastAsia="Times New Roman" w:cs="Times New Roman"/>
          <w:sz w:val="24"/>
          <w:szCs w:val="24"/>
          <w:lang w:eastAsia="fr-FR"/>
        </w:rPr>
        <w:t xml:space="preserve"> douce</w:t>
      </w:r>
      <w:r w:rsidR="00BD0D1F" w:rsidRPr="00C25B54">
        <w:rPr>
          <w:rFonts w:eastAsia="Times New Roman" w:cs="Times New Roman"/>
          <w:sz w:val="24"/>
          <w:szCs w:val="24"/>
          <w:lang w:eastAsia="fr-FR"/>
        </w:rPr>
        <w:t>s</w:t>
      </w:r>
      <w:r w:rsidRPr="00C25B54">
        <w:rPr>
          <w:rFonts w:eastAsia="Times New Roman" w:cs="Times New Roman"/>
          <w:sz w:val="24"/>
          <w:szCs w:val="24"/>
          <w:lang w:eastAsia="fr-FR"/>
        </w:rPr>
        <w:t>, et des équipements économes en ressources.</w:t>
      </w:r>
      <w:r w:rsidR="00BD0D1F" w:rsidRPr="00C25B54">
        <w:rPr>
          <w:rFonts w:eastAsia="Times New Roman" w:cs="Times New Roman"/>
          <w:sz w:val="24"/>
          <w:szCs w:val="24"/>
          <w:lang w:eastAsia="fr-FR"/>
        </w:rPr>
        <w:t xml:space="preserve"> L</w:t>
      </w:r>
      <w:r w:rsidR="0072263E" w:rsidRPr="00C25B54">
        <w:rPr>
          <w:rFonts w:eastAsia="Times New Roman" w:cs="Times New Roman"/>
          <w:sz w:val="24"/>
          <w:szCs w:val="24"/>
          <w:lang w:eastAsia="fr-FR"/>
        </w:rPr>
        <w:t>’</w:t>
      </w:r>
      <w:r w:rsidRPr="00C25B54">
        <w:rPr>
          <w:rFonts w:eastAsia="Times New Roman" w:cs="Times New Roman"/>
          <w:sz w:val="24"/>
          <w:szCs w:val="24"/>
          <w:lang w:eastAsia="fr-FR"/>
        </w:rPr>
        <w:t>objectif est une réduction de 30 % de la consommation énergétique d’ici 2030. Il ne s’agit pas seulement d’une obligation, mais d’un choix politique assumé.</w:t>
      </w:r>
    </w:p>
    <w:p w14:paraId="5CB40D06" w14:textId="77777777" w:rsidR="002860D0" w:rsidRPr="00C25B54" w:rsidRDefault="002860D0" w:rsidP="002860D0">
      <w:pPr>
        <w:spacing w:after="0" w:line="240" w:lineRule="auto"/>
        <w:jc w:val="both"/>
        <w:rPr>
          <w:rFonts w:eastAsia="Times New Roman" w:cs="Times New Roman"/>
          <w:sz w:val="24"/>
          <w:szCs w:val="24"/>
          <w:lang w:eastAsia="fr-FR"/>
        </w:rPr>
      </w:pPr>
    </w:p>
    <w:p w14:paraId="02647786" w14:textId="67D3D9DC" w:rsidR="002860D0" w:rsidRPr="00C25B54" w:rsidRDefault="00B269F3" w:rsidP="002860D0">
      <w:pPr>
        <w:spacing w:after="0" w:line="240" w:lineRule="auto"/>
        <w:jc w:val="both"/>
        <w:rPr>
          <w:rFonts w:eastAsia="Times New Roman" w:cs="Times New Roman"/>
          <w:sz w:val="24"/>
          <w:szCs w:val="24"/>
          <w:lang w:eastAsia="fr-FR"/>
        </w:rPr>
      </w:pPr>
      <w:r w:rsidRPr="00C25B54">
        <w:rPr>
          <w:rFonts w:eastAsia="Times New Roman" w:cs="Times New Roman"/>
          <w:sz w:val="24"/>
          <w:szCs w:val="24"/>
          <w:lang w:eastAsia="fr-FR"/>
        </w:rPr>
        <w:t>Il faut renforcer</w:t>
      </w:r>
      <w:r w:rsidR="002860D0" w:rsidRPr="00C25B54">
        <w:rPr>
          <w:rFonts w:eastAsia="Times New Roman" w:cs="Times New Roman"/>
          <w:sz w:val="24"/>
          <w:szCs w:val="24"/>
          <w:lang w:eastAsia="fr-FR"/>
        </w:rPr>
        <w:t xml:space="preserve"> </w:t>
      </w:r>
      <w:r w:rsidRPr="00C25B54">
        <w:rPr>
          <w:rFonts w:eastAsia="Times New Roman" w:cs="Times New Roman"/>
          <w:sz w:val="24"/>
          <w:szCs w:val="24"/>
          <w:lang w:eastAsia="fr-FR"/>
        </w:rPr>
        <w:t xml:space="preserve">la </w:t>
      </w:r>
      <w:r w:rsidR="002860D0" w:rsidRPr="00C25B54">
        <w:rPr>
          <w:rFonts w:eastAsia="Times New Roman" w:cs="Times New Roman"/>
          <w:sz w:val="24"/>
          <w:szCs w:val="24"/>
          <w:lang w:eastAsia="fr-FR"/>
        </w:rPr>
        <w:t>cohésion sociale. Face à la pénalité SRU, nous agissons : acquisitions foncières</w:t>
      </w:r>
      <w:r w:rsidR="00252F6F" w:rsidRPr="00C25B54">
        <w:rPr>
          <w:rFonts w:eastAsia="Times New Roman" w:cs="Times New Roman"/>
          <w:sz w:val="24"/>
          <w:szCs w:val="24"/>
          <w:lang w:eastAsia="fr-FR"/>
        </w:rPr>
        <w:t xml:space="preserve"> en lien avec l’EPF</w:t>
      </w:r>
      <w:r w:rsidR="002860D0" w:rsidRPr="00C25B54">
        <w:rPr>
          <w:rFonts w:eastAsia="Times New Roman" w:cs="Times New Roman"/>
          <w:sz w:val="24"/>
          <w:szCs w:val="24"/>
          <w:lang w:eastAsia="fr-FR"/>
        </w:rPr>
        <w:t xml:space="preserve">, logements saisonniers, et programme de logements sociaux en centre-bourg. </w:t>
      </w:r>
      <w:r w:rsidR="00387B23" w:rsidRPr="00C25B54">
        <w:rPr>
          <w:rFonts w:eastAsia="Times New Roman" w:cs="Times New Roman"/>
          <w:sz w:val="24"/>
          <w:szCs w:val="24"/>
          <w:lang w:eastAsia="fr-FR"/>
        </w:rPr>
        <w:t>U</w:t>
      </w:r>
      <w:r w:rsidR="002860D0" w:rsidRPr="00C25B54">
        <w:rPr>
          <w:rFonts w:eastAsia="Times New Roman" w:cs="Times New Roman"/>
          <w:sz w:val="24"/>
          <w:szCs w:val="24"/>
          <w:lang w:eastAsia="fr-FR"/>
        </w:rPr>
        <w:t xml:space="preserve">ne réduction de moitié de </w:t>
      </w:r>
      <w:r w:rsidR="00387B23" w:rsidRPr="00C25B54">
        <w:rPr>
          <w:rFonts w:eastAsia="Times New Roman" w:cs="Times New Roman"/>
          <w:sz w:val="24"/>
          <w:szCs w:val="24"/>
          <w:lang w:eastAsia="fr-FR"/>
        </w:rPr>
        <w:t>la</w:t>
      </w:r>
      <w:r w:rsidR="002860D0" w:rsidRPr="00C25B54">
        <w:rPr>
          <w:rFonts w:eastAsia="Times New Roman" w:cs="Times New Roman"/>
          <w:sz w:val="24"/>
          <w:szCs w:val="24"/>
          <w:lang w:eastAsia="fr-FR"/>
        </w:rPr>
        <w:t xml:space="preserve"> pénalité</w:t>
      </w:r>
      <w:r w:rsidR="00387B23" w:rsidRPr="00C25B54">
        <w:rPr>
          <w:rFonts w:eastAsia="Times New Roman" w:cs="Times New Roman"/>
          <w:sz w:val="24"/>
          <w:szCs w:val="24"/>
          <w:lang w:eastAsia="fr-FR"/>
        </w:rPr>
        <w:t xml:space="preserve"> SRU est visée</w:t>
      </w:r>
      <w:r w:rsidR="002860D0" w:rsidRPr="00C25B54">
        <w:rPr>
          <w:rFonts w:eastAsia="Times New Roman" w:cs="Times New Roman"/>
          <w:sz w:val="24"/>
          <w:szCs w:val="24"/>
          <w:lang w:eastAsia="fr-FR"/>
        </w:rPr>
        <w:t xml:space="preserve"> d’ici 2030. Le logement est un enjeu majeur pour notre territoire, notamment pour les jeunes, les saisonniers et les familles modestes.</w:t>
      </w:r>
    </w:p>
    <w:p w14:paraId="634A0913" w14:textId="77777777" w:rsidR="002860D0" w:rsidRPr="00C25B54" w:rsidRDefault="002860D0" w:rsidP="002860D0">
      <w:pPr>
        <w:spacing w:after="0" w:line="240" w:lineRule="auto"/>
        <w:jc w:val="both"/>
        <w:rPr>
          <w:rFonts w:eastAsia="Times New Roman" w:cs="Times New Roman"/>
          <w:sz w:val="28"/>
          <w:szCs w:val="28"/>
          <w:lang w:eastAsia="fr-FR"/>
        </w:rPr>
      </w:pPr>
    </w:p>
    <w:p w14:paraId="1597F2A4" w14:textId="77777777" w:rsidR="00103930" w:rsidRDefault="00103930" w:rsidP="00582D3B">
      <w:pPr>
        <w:contextualSpacing/>
        <w:jc w:val="both"/>
        <w:rPr>
          <w:b/>
          <w:sz w:val="24"/>
          <w:szCs w:val="24"/>
          <w:u w:val="single"/>
        </w:rPr>
      </w:pPr>
    </w:p>
    <w:p w14:paraId="43721008" w14:textId="77777777" w:rsidR="0051558E" w:rsidRDefault="0051558E" w:rsidP="00582D3B">
      <w:pPr>
        <w:contextualSpacing/>
        <w:jc w:val="both"/>
        <w:rPr>
          <w:b/>
          <w:sz w:val="24"/>
          <w:szCs w:val="24"/>
          <w:u w:val="single"/>
        </w:rPr>
      </w:pPr>
    </w:p>
    <w:p w14:paraId="4D9E0CD6" w14:textId="77777777" w:rsidR="00103930" w:rsidRDefault="00103930" w:rsidP="00582D3B">
      <w:pPr>
        <w:contextualSpacing/>
        <w:jc w:val="both"/>
        <w:rPr>
          <w:b/>
          <w:sz w:val="24"/>
          <w:szCs w:val="24"/>
          <w:u w:val="single"/>
        </w:rPr>
      </w:pPr>
    </w:p>
    <w:p w14:paraId="289A09B1" w14:textId="77777777" w:rsidR="00C25B54" w:rsidRDefault="00C25B54" w:rsidP="00582D3B">
      <w:pPr>
        <w:contextualSpacing/>
        <w:jc w:val="both"/>
        <w:rPr>
          <w:b/>
          <w:sz w:val="24"/>
          <w:szCs w:val="24"/>
          <w:u w:val="single"/>
        </w:rPr>
      </w:pPr>
    </w:p>
    <w:p w14:paraId="1E30EA8A" w14:textId="77777777" w:rsidR="00C25B54" w:rsidRDefault="00C25B54" w:rsidP="00582D3B">
      <w:pPr>
        <w:contextualSpacing/>
        <w:jc w:val="both"/>
        <w:rPr>
          <w:b/>
          <w:sz w:val="24"/>
          <w:szCs w:val="24"/>
          <w:u w:val="single"/>
        </w:rPr>
      </w:pPr>
    </w:p>
    <w:p w14:paraId="56EA4EC2" w14:textId="77777777" w:rsidR="00C25B54" w:rsidRDefault="00C25B54" w:rsidP="00582D3B">
      <w:pPr>
        <w:contextualSpacing/>
        <w:jc w:val="both"/>
        <w:rPr>
          <w:b/>
          <w:sz w:val="24"/>
          <w:szCs w:val="24"/>
          <w:u w:val="single"/>
        </w:rPr>
      </w:pPr>
    </w:p>
    <w:p w14:paraId="1FC8F981" w14:textId="77777777" w:rsidR="00C25B54" w:rsidRDefault="00C25B54" w:rsidP="00582D3B">
      <w:pPr>
        <w:contextualSpacing/>
        <w:jc w:val="both"/>
        <w:rPr>
          <w:b/>
          <w:sz w:val="24"/>
          <w:szCs w:val="24"/>
          <w:u w:val="single"/>
        </w:rPr>
      </w:pPr>
    </w:p>
    <w:p w14:paraId="6642F0AE" w14:textId="75DC4ED3" w:rsidR="00C17900" w:rsidRDefault="004D057F" w:rsidP="00582D3B">
      <w:pPr>
        <w:contextualSpacing/>
        <w:jc w:val="both"/>
        <w:rPr>
          <w:b/>
          <w:sz w:val="24"/>
          <w:szCs w:val="24"/>
          <w:u w:val="single"/>
        </w:rPr>
      </w:pPr>
      <w:r>
        <w:rPr>
          <w:b/>
          <w:sz w:val="24"/>
          <w:szCs w:val="24"/>
          <w:u w:val="single"/>
        </w:rPr>
        <w:t>F</w:t>
      </w:r>
      <w:r w:rsidR="00C17900">
        <w:rPr>
          <w:b/>
          <w:sz w:val="24"/>
          <w:szCs w:val="24"/>
          <w:u w:val="single"/>
        </w:rPr>
        <w:t xml:space="preserve">onctionnement </w:t>
      </w:r>
      <w:r w:rsidR="0063765D" w:rsidRPr="00187205">
        <w:rPr>
          <w:b/>
          <w:sz w:val="24"/>
          <w:szCs w:val="24"/>
          <w:u w:val="single"/>
        </w:rPr>
        <w:t>202</w:t>
      </w:r>
      <w:r w:rsidR="002860D0">
        <w:rPr>
          <w:b/>
          <w:sz w:val="24"/>
          <w:szCs w:val="24"/>
          <w:u w:val="single"/>
        </w:rPr>
        <w:t>6</w:t>
      </w:r>
      <w:r w:rsidR="0063765D" w:rsidRPr="00187205">
        <w:rPr>
          <w:b/>
          <w:sz w:val="24"/>
          <w:szCs w:val="24"/>
          <w:u w:val="single"/>
        </w:rPr>
        <w:t xml:space="preserve"> :</w:t>
      </w:r>
      <w:r w:rsidR="002022CB">
        <w:rPr>
          <w:b/>
          <w:sz w:val="24"/>
          <w:szCs w:val="24"/>
          <w:u w:val="single"/>
        </w:rPr>
        <w:t xml:space="preserve"> </w:t>
      </w:r>
      <w:r>
        <w:rPr>
          <w:b/>
          <w:sz w:val="24"/>
          <w:szCs w:val="24"/>
          <w:u w:val="single"/>
        </w:rPr>
        <w:t>(projet)</w:t>
      </w:r>
    </w:p>
    <w:p w14:paraId="446013DB" w14:textId="3EC24D22" w:rsidR="00582D3B" w:rsidRDefault="00582D3B" w:rsidP="00582D3B">
      <w:pPr>
        <w:contextualSpacing/>
        <w:jc w:val="both"/>
        <w:rPr>
          <w:b/>
          <w:sz w:val="24"/>
          <w:szCs w:val="24"/>
          <w:u w:val="single"/>
        </w:rPr>
      </w:pPr>
    </w:p>
    <w:p w14:paraId="0BB0AE8F" w14:textId="3EB5A180" w:rsidR="00582D3B" w:rsidRDefault="002367DC" w:rsidP="00582D3B">
      <w:pPr>
        <w:contextualSpacing/>
        <w:jc w:val="both"/>
        <w:rPr>
          <w:b/>
          <w:sz w:val="24"/>
          <w:szCs w:val="24"/>
          <w:u w:val="single"/>
        </w:rPr>
      </w:pPr>
      <w:r w:rsidRPr="002367DC">
        <w:rPr>
          <w:noProof/>
        </w:rPr>
        <w:drawing>
          <wp:inline distT="0" distB="0" distL="0" distR="0" wp14:anchorId="7C1172C4" wp14:editId="5E4C1BA8">
            <wp:extent cx="9563100" cy="4057650"/>
            <wp:effectExtent l="0" t="0" r="0" b="0"/>
            <wp:docPr id="63003126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578834" cy="4064326"/>
                    </a:xfrm>
                    <a:prstGeom prst="rect">
                      <a:avLst/>
                    </a:prstGeom>
                    <a:noFill/>
                    <a:ln>
                      <a:noFill/>
                    </a:ln>
                  </pic:spPr>
                </pic:pic>
              </a:graphicData>
            </a:graphic>
          </wp:inline>
        </w:drawing>
      </w:r>
    </w:p>
    <w:p w14:paraId="1D6D93F4" w14:textId="77777777" w:rsidR="0051558E" w:rsidRDefault="0051558E" w:rsidP="00582D3B">
      <w:pPr>
        <w:contextualSpacing/>
        <w:jc w:val="both"/>
        <w:rPr>
          <w:b/>
          <w:sz w:val="24"/>
          <w:szCs w:val="24"/>
          <w:u w:val="single"/>
        </w:rPr>
      </w:pPr>
    </w:p>
    <w:p w14:paraId="79A14F70" w14:textId="77777777" w:rsidR="0051558E" w:rsidRDefault="0051558E" w:rsidP="00582D3B">
      <w:pPr>
        <w:contextualSpacing/>
        <w:jc w:val="both"/>
        <w:rPr>
          <w:b/>
          <w:sz w:val="24"/>
          <w:szCs w:val="24"/>
          <w:u w:val="single"/>
        </w:rPr>
      </w:pPr>
    </w:p>
    <w:p w14:paraId="67FB5389" w14:textId="77777777" w:rsidR="0051558E" w:rsidRDefault="0051558E" w:rsidP="00582D3B">
      <w:pPr>
        <w:contextualSpacing/>
        <w:jc w:val="both"/>
        <w:rPr>
          <w:b/>
          <w:sz w:val="24"/>
          <w:szCs w:val="24"/>
          <w:u w:val="single"/>
        </w:rPr>
      </w:pPr>
    </w:p>
    <w:p w14:paraId="0D787E78" w14:textId="77777777" w:rsidR="0051558E" w:rsidRDefault="0051558E" w:rsidP="00582D3B">
      <w:pPr>
        <w:contextualSpacing/>
        <w:jc w:val="both"/>
        <w:rPr>
          <w:b/>
          <w:sz w:val="24"/>
          <w:szCs w:val="24"/>
          <w:u w:val="single"/>
        </w:rPr>
      </w:pPr>
    </w:p>
    <w:p w14:paraId="00F5452B" w14:textId="28CDDCC4" w:rsidR="002367DC" w:rsidRDefault="002367DC">
      <w:pPr>
        <w:rPr>
          <w:b/>
          <w:sz w:val="24"/>
          <w:szCs w:val="24"/>
          <w:u w:val="single"/>
        </w:rPr>
      </w:pPr>
      <w:r>
        <w:rPr>
          <w:b/>
          <w:sz w:val="24"/>
          <w:szCs w:val="24"/>
          <w:u w:val="single"/>
        </w:rPr>
        <w:br w:type="page"/>
      </w:r>
    </w:p>
    <w:p w14:paraId="7C9B11C8" w14:textId="77777777" w:rsidR="00582D3B" w:rsidRDefault="00582D3B" w:rsidP="00582D3B">
      <w:pPr>
        <w:contextualSpacing/>
        <w:jc w:val="both"/>
        <w:rPr>
          <w:b/>
          <w:sz w:val="24"/>
          <w:szCs w:val="24"/>
          <w:u w:val="single"/>
        </w:rPr>
      </w:pPr>
    </w:p>
    <w:p w14:paraId="1D99573E" w14:textId="403D0431" w:rsidR="0063765D" w:rsidRPr="00C17900" w:rsidRDefault="00C17900" w:rsidP="0033503A">
      <w:pPr>
        <w:contextualSpacing/>
        <w:jc w:val="both"/>
        <w:rPr>
          <w:b/>
          <w:color w:val="002060"/>
          <w:sz w:val="24"/>
          <w:szCs w:val="24"/>
          <w:u w:val="single"/>
        </w:rPr>
      </w:pPr>
      <w:r w:rsidRPr="00D41ACA">
        <w:rPr>
          <w:rFonts w:ascii="Wingdings" w:eastAsia="Wingdings" w:hAnsi="Wingdings" w:cs="Wingdings"/>
          <w:b/>
          <w:color w:val="002060"/>
          <w:sz w:val="24"/>
          <w:szCs w:val="24"/>
          <w:u w:val="single"/>
        </w:rPr>
        <w:t>Ø</w:t>
      </w:r>
      <w:r>
        <w:rPr>
          <w:b/>
          <w:color w:val="002060"/>
          <w:sz w:val="24"/>
          <w:szCs w:val="24"/>
          <w:u w:val="single"/>
        </w:rPr>
        <w:t xml:space="preserve"> </w:t>
      </w:r>
      <w:r w:rsidR="2FF2DCA6" w:rsidRPr="00C17900">
        <w:rPr>
          <w:b/>
          <w:color w:val="002060"/>
          <w:sz w:val="24"/>
          <w:szCs w:val="24"/>
          <w:u w:val="single"/>
        </w:rPr>
        <w:t>Zoom sur les impôts locaux :</w:t>
      </w:r>
    </w:p>
    <w:p w14:paraId="1EB4B9BF" w14:textId="77777777" w:rsidR="0063765D" w:rsidRDefault="0063765D" w:rsidP="0063765D">
      <w:pPr>
        <w:contextualSpacing/>
        <w:jc w:val="both"/>
      </w:pPr>
    </w:p>
    <w:p w14:paraId="164699A9" w14:textId="454E61B4" w:rsidR="0063765D" w:rsidRDefault="2FF2DCA6" w:rsidP="0063765D">
      <w:pPr>
        <w:contextualSpacing/>
        <w:jc w:val="both"/>
      </w:pPr>
      <w:r>
        <w:t>Pour rappel, les taux votés en 202</w:t>
      </w:r>
      <w:r w:rsidR="008A0968">
        <w:t>5</w:t>
      </w:r>
      <w:r>
        <w:t> :</w:t>
      </w:r>
    </w:p>
    <w:tbl>
      <w:tblPr>
        <w:tblStyle w:val="Grilledutableau"/>
        <w:tblW w:w="0" w:type="auto"/>
        <w:tblLook w:val="04A0" w:firstRow="1" w:lastRow="0" w:firstColumn="1" w:lastColumn="0" w:noHBand="0" w:noVBand="1"/>
      </w:tblPr>
      <w:tblGrid>
        <w:gridCol w:w="2830"/>
        <w:gridCol w:w="1560"/>
      </w:tblGrid>
      <w:tr w:rsidR="008F061B" w:rsidRPr="00602305" w14:paraId="54556623" w14:textId="77777777" w:rsidTr="00332207">
        <w:tc>
          <w:tcPr>
            <w:tcW w:w="2830" w:type="dxa"/>
          </w:tcPr>
          <w:p w14:paraId="226F8CE6" w14:textId="77777777" w:rsidR="008F061B" w:rsidRPr="00602305" w:rsidRDefault="008F061B" w:rsidP="00332207">
            <w:pPr>
              <w:overflowPunct w:val="0"/>
              <w:autoSpaceDE w:val="0"/>
              <w:autoSpaceDN w:val="0"/>
              <w:adjustRightInd w:val="0"/>
              <w:jc w:val="both"/>
              <w:rPr>
                <w:rFonts w:ascii="Arial" w:eastAsia="Times New Roman" w:hAnsi="Arial" w:cs="Arial"/>
                <w:sz w:val="20"/>
                <w:szCs w:val="20"/>
                <w:lang w:eastAsia="fr-FR"/>
              </w:rPr>
            </w:pPr>
            <w:r w:rsidRPr="00602305">
              <w:rPr>
                <w:rFonts w:ascii="Arial" w:eastAsia="Times New Roman" w:hAnsi="Arial" w:cs="Arial"/>
                <w:sz w:val="20"/>
                <w:szCs w:val="20"/>
                <w:lang w:eastAsia="fr-FR"/>
              </w:rPr>
              <w:t>Taxe sur le foncier bâti :</w:t>
            </w:r>
          </w:p>
        </w:tc>
        <w:tc>
          <w:tcPr>
            <w:tcW w:w="1560" w:type="dxa"/>
            <w:vAlign w:val="center"/>
          </w:tcPr>
          <w:p w14:paraId="2C7D0C80" w14:textId="77777777" w:rsidR="008F061B" w:rsidRPr="00602305" w:rsidRDefault="008F061B" w:rsidP="00332207">
            <w:pPr>
              <w:overflowPunct w:val="0"/>
              <w:autoSpaceDE w:val="0"/>
              <w:autoSpaceDN w:val="0"/>
              <w:adjustRightInd w:val="0"/>
              <w:ind w:right="180"/>
              <w:jc w:val="right"/>
              <w:rPr>
                <w:rFonts w:ascii="Arial" w:eastAsia="Times New Roman" w:hAnsi="Arial" w:cs="Arial"/>
                <w:sz w:val="20"/>
                <w:szCs w:val="20"/>
                <w:lang w:eastAsia="fr-FR"/>
              </w:rPr>
            </w:pPr>
            <w:r w:rsidRPr="00602305">
              <w:rPr>
                <w:rFonts w:ascii="Arial" w:eastAsia="Times New Roman" w:hAnsi="Arial" w:cs="Arial"/>
                <w:sz w:val="20"/>
                <w:szCs w:val="20"/>
                <w:lang w:eastAsia="fr-FR"/>
              </w:rPr>
              <w:t>36,14 %</w:t>
            </w:r>
          </w:p>
        </w:tc>
      </w:tr>
      <w:tr w:rsidR="008F061B" w:rsidRPr="00602305" w14:paraId="4918AE3E" w14:textId="77777777" w:rsidTr="00332207">
        <w:tc>
          <w:tcPr>
            <w:tcW w:w="2830" w:type="dxa"/>
          </w:tcPr>
          <w:p w14:paraId="6B3C2C2C" w14:textId="77777777" w:rsidR="008F061B" w:rsidRPr="00602305" w:rsidRDefault="008F061B" w:rsidP="00332207">
            <w:pPr>
              <w:overflowPunct w:val="0"/>
              <w:autoSpaceDE w:val="0"/>
              <w:autoSpaceDN w:val="0"/>
              <w:adjustRightInd w:val="0"/>
              <w:jc w:val="both"/>
              <w:rPr>
                <w:rFonts w:ascii="Arial" w:eastAsia="Times New Roman" w:hAnsi="Arial" w:cs="Arial"/>
                <w:sz w:val="20"/>
                <w:szCs w:val="20"/>
                <w:lang w:eastAsia="fr-FR"/>
              </w:rPr>
            </w:pPr>
            <w:r w:rsidRPr="00602305">
              <w:rPr>
                <w:rFonts w:ascii="Arial" w:eastAsia="Times New Roman" w:hAnsi="Arial" w:cs="Arial"/>
                <w:sz w:val="20"/>
                <w:szCs w:val="20"/>
                <w:lang w:eastAsia="fr-FR"/>
              </w:rPr>
              <w:t>Taxe sur le foncier non bâti :</w:t>
            </w:r>
          </w:p>
        </w:tc>
        <w:tc>
          <w:tcPr>
            <w:tcW w:w="1560" w:type="dxa"/>
            <w:vAlign w:val="center"/>
          </w:tcPr>
          <w:p w14:paraId="7E777D8E" w14:textId="77777777" w:rsidR="008F061B" w:rsidRPr="00602305" w:rsidRDefault="008F061B" w:rsidP="00332207">
            <w:pPr>
              <w:overflowPunct w:val="0"/>
              <w:autoSpaceDE w:val="0"/>
              <w:autoSpaceDN w:val="0"/>
              <w:adjustRightInd w:val="0"/>
              <w:ind w:right="180"/>
              <w:jc w:val="right"/>
              <w:rPr>
                <w:rFonts w:ascii="Arial" w:eastAsia="Times New Roman" w:hAnsi="Arial" w:cs="Arial"/>
                <w:sz w:val="20"/>
                <w:szCs w:val="20"/>
                <w:lang w:eastAsia="fr-FR"/>
              </w:rPr>
            </w:pPr>
            <w:r w:rsidRPr="00602305">
              <w:rPr>
                <w:rFonts w:ascii="Arial" w:eastAsia="Times New Roman" w:hAnsi="Arial" w:cs="Arial"/>
                <w:sz w:val="20"/>
                <w:szCs w:val="20"/>
                <w:lang w:eastAsia="fr-FR"/>
              </w:rPr>
              <w:t>48,93 %</w:t>
            </w:r>
          </w:p>
        </w:tc>
      </w:tr>
      <w:tr w:rsidR="008F061B" w:rsidRPr="00602305" w14:paraId="3A68428B" w14:textId="77777777" w:rsidTr="00332207">
        <w:tc>
          <w:tcPr>
            <w:tcW w:w="2830" w:type="dxa"/>
          </w:tcPr>
          <w:p w14:paraId="52E14B87" w14:textId="77777777" w:rsidR="008F061B" w:rsidRPr="00602305" w:rsidRDefault="008F061B" w:rsidP="00332207">
            <w:pPr>
              <w:overflowPunct w:val="0"/>
              <w:autoSpaceDE w:val="0"/>
              <w:autoSpaceDN w:val="0"/>
              <w:adjustRightInd w:val="0"/>
              <w:jc w:val="both"/>
              <w:rPr>
                <w:rFonts w:ascii="Arial" w:eastAsia="Times New Roman" w:hAnsi="Arial" w:cs="Arial"/>
                <w:sz w:val="20"/>
                <w:szCs w:val="20"/>
                <w:lang w:eastAsia="fr-FR"/>
              </w:rPr>
            </w:pPr>
            <w:r w:rsidRPr="00602305">
              <w:rPr>
                <w:rFonts w:ascii="Arial" w:eastAsia="Times New Roman" w:hAnsi="Arial" w:cs="Arial"/>
                <w:sz w:val="20"/>
                <w:szCs w:val="20"/>
                <w:lang w:eastAsia="fr-FR"/>
              </w:rPr>
              <w:t>Taxe d’habitation</w:t>
            </w:r>
          </w:p>
        </w:tc>
        <w:tc>
          <w:tcPr>
            <w:tcW w:w="1560" w:type="dxa"/>
            <w:vAlign w:val="center"/>
          </w:tcPr>
          <w:p w14:paraId="281B4D11" w14:textId="77777777" w:rsidR="008F061B" w:rsidRPr="00602305" w:rsidRDefault="008F061B" w:rsidP="00332207">
            <w:pPr>
              <w:overflowPunct w:val="0"/>
              <w:autoSpaceDE w:val="0"/>
              <w:autoSpaceDN w:val="0"/>
              <w:adjustRightInd w:val="0"/>
              <w:ind w:right="180"/>
              <w:jc w:val="right"/>
              <w:rPr>
                <w:rFonts w:ascii="Arial" w:eastAsia="Times New Roman" w:hAnsi="Arial" w:cs="Arial"/>
                <w:sz w:val="20"/>
                <w:szCs w:val="20"/>
                <w:lang w:eastAsia="fr-FR"/>
              </w:rPr>
            </w:pPr>
            <w:r w:rsidRPr="00602305">
              <w:rPr>
                <w:rFonts w:ascii="Arial" w:eastAsia="Times New Roman" w:hAnsi="Arial" w:cs="Arial"/>
                <w:sz w:val="20"/>
                <w:szCs w:val="20"/>
                <w:lang w:eastAsia="fr-FR"/>
              </w:rPr>
              <w:t>16, 28%</w:t>
            </w:r>
          </w:p>
        </w:tc>
      </w:tr>
    </w:tbl>
    <w:p w14:paraId="2F27BC4C" w14:textId="348DE667" w:rsidR="008F061B" w:rsidRDefault="008F061B" w:rsidP="0063765D">
      <w:pPr>
        <w:contextualSpacing/>
        <w:jc w:val="both"/>
      </w:pPr>
    </w:p>
    <w:p w14:paraId="42CCD78F" w14:textId="1FD13F06" w:rsidR="00580B3E" w:rsidRDefault="00580B3E" w:rsidP="0063765D">
      <w:pPr>
        <w:contextualSpacing/>
        <w:jc w:val="both"/>
        <w:rPr>
          <w:b/>
          <w:bCs/>
          <w:u w:val="single"/>
        </w:rPr>
      </w:pPr>
      <w:r w:rsidRPr="00D551D5">
        <w:rPr>
          <w:b/>
          <w:bCs/>
          <w:u w:val="single"/>
        </w:rPr>
        <w:t>Taux envisagés en 202</w:t>
      </w:r>
      <w:r w:rsidR="008E5BA8">
        <w:rPr>
          <w:b/>
          <w:bCs/>
          <w:u w:val="single"/>
        </w:rPr>
        <w:t>6</w:t>
      </w:r>
    </w:p>
    <w:p w14:paraId="69FB67CB" w14:textId="0948B481" w:rsidR="003F6C1A" w:rsidRDefault="005315CF" w:rsidP="0063765D">
      <w:pPr>
        <w:contextualSpacing/>
        <w:jc w:val="both"/>
        <w:rPr>
          <w:rFonts w:eastAsiaTheme="minorHAnsi"/>
          <w:lang w:eastAsia="en-US"/>
        </w:rPr>
      </w:pPr>
      <w:r>
        <w:fldChar w:fldCharType="begin"/>
      </w:r>
      <w:r>
        <w:instrText xml:space="preserve"> LINK </w:instrText>
      </w:r>
      <w:r w:rsidR="00AE25A0">
        <w:instrText xml:space="preserve">Excel.Sheet.12 "\\\\cap-atlantique.fr\\mlt\\07_Ressources\\Finances\\FISCALITE\\2026\\prévision impots.xlsx" Feuil1!L6C1:L9C4 </w:instrText>
      </w:r>
      <w:r>
        <w:instrText xml:space="preserve">\a \f 4 \h </w:instrText>
      </w:r>
      <w:r>
        <w:fldChar w:fldCharType="separate"/>
      </w:r>
    </w:p>
    <w:tbl>
      <w:tblPr>
        <w:tblW w:w="8380" w:type="dxa"/>
        <w:tblCellMar>
          <w:left w:w="70" w:type="dxa"/>
          <w:right w:w="70" w:type="dxa"/>
        </w:tblCellMar>
        <w:tblLook w:val="04A0" w:firstRow="1" w:lastRow="0" w:firstColumn="1" w:lastColumn="0" w:noHBand="0" w:noVBand="1"/>
      </w:tblPr>
      <w:tblGrid>
        <w:gridCol w:w="3340"/>
        <w:gridCol w:w="1900"/>
        <w:gridCol w:w="1900"/>
        <w:gridCol w:w="1240"/>
      </w:tblGrid>
      <w:tr w:rsidR="003F6C1A" w:rsidRPr="003F6C1A" w14:paraId="1E1F34CF" w14:textId="77777777" w:rsidTr="003F6C1A">
        <w:trPr>
          <w:trHeight w:val="864"/>
        </w:trPr>
        <w:tc>
          <w:tcPr>
            <w:tcW w:w="3340" w:type="dxa"/>
            <w:tcBorders>
              <w:top w:val="nil"/>
              <w:left w:val="nil"/>
              <w:bottom w:val="nil"/>
              <w:right w:val="nil"/>
            </w:tcBorders>
            <w:noWrap/>
            <w:vAlign w:val="bottom"/>
            <w:hideMark/>
          </w:tcPr>
          <w:p w14:paraId="539BD9CD" w14:textId="36AEC654" w:rsidR="003F6C1A" w:rsidRPr="003F6C1A" w:rsidRDefault="003F6C1A" w:rsidP="003F6C1A">
            <w:pPr>
              <w:spacing w:after="0" w:line="240" w:lineRule="auto"/>
              <w:rPr>
                <w:rFonts w:ascii="Times New Roman" w:eastAsia="Times New Roman" w:hAnsi="Times New Roman" w:cs="Times New Roman"/>
                <w:sz w:val="24"/>
                <w:szCs w:val="24"/>
                <w:lang w:eastAsia="fr-FR"/>
              </w:rPr>
            </w:pPr>
          </w:p>
        </w:tc>
        <w:tc>
          <w:tcPr>
            <w:tcW w:w="1900" w:type="dxa"/>
            <w:tcBorders>
              <w:top w:val="nil"/>
              <w:left w:val="nil"/>
              <w:bottom w:val="nil"/>
              <w:right w:val="nil"/>
            </w:tcBorders>
            <w:vAlign w:val="bottom"/>
            <w:hideMark/>
          </w:tcPr>
          <w:p w14:paraId="1CFF631E" w14:textId="77777777" w:rsidR="003F6C1A" w:rsidRPr="003F6C1A" w:rsidRDefault="003F6C1A" w:rsidP="003F6C1A">
            <w:pPr>
              <w:spacing w:after="0" w:line="240" w:lineRule="auto"/>
              <w:rPr>
                <w:rFonts w:ascii="Aptos Narrow" w:eastAsia="Times New Roman" w:hAnsi="Aptos Narrow" w:cs="Times New Roman"/>
                <w:b/>
                <w:bCs/>
                <w:color w:val="000000"/>
                <w:lang w:eastAsia="fr-FR"/>
              </w:rPr>
            </w:pPr>
            <w:r w:rsidRPr="003F6C1A">
              <w:rPr>
                <w:rFonts w:ascii="Aptos Narrow" w:eastAsia="Times New Roman" w:hAnsi="Aptos Narrow" w:cs="Times New Roman"/>
                <w:b/>
                <w:bCs/>
                <w:color w:val="000000"/>
                <w:lang w:eastAsia="fr-FR"/>
              </w:rPr>
              <w:t>Bases prévisionnelles 2025</w:t>
            </w:r>
          </w:p>
        </w:tc>
        <w:tc>
          <w:tcPr>
            <w:tcW w:w="1900" w:type="dxa"/>
            <w:tcBorders>
              <w:top w:val="nil"/>
              <w:left w:val="nil"/>
              <w:bottom w:val="nil"/>
              <w:right w:val="nil"/>
            </w:tcBorders>
            <w:vAlign w:val="bottom"/>
            <w:hideMark/>
          </w:tcPr>
          <w:p w14:paraId="0C8A40FB" w14:textId="76083873" w:rsidR="003F6C1A" w:rsidRPr="003F6C1A" w:rsidRDefault="003F6C1A" w:rsidP="003F6C1A">
            <w:pPr>
              <w:spacing w:after="0" w:line="240" w:lineRule="auto"/>
              <w:rPr>
                <w:rFonts w:ascii="Aptos Narrow" w:eastAsia="Times New Roman" w:hAnsi="Aptos Narrow" w:cs="Times New Roman"/>
                <w:b/>
                <w:bCs/>
                <w:color w:val="000000"/>
                <w:lang w:eastAsia="fr-FR"/>
              </w:rPr>
            </w:pPr>
            <w:r w:rsidRPr="003F6C1A">
              <w:rPr>
                <w:rFonts w:ascii="Aptos Narrow" w:eastAsia="Times New Roman" w:hAnsi="Aptos Narrow" w:cs="Times New Roman"/>
                <w:b/>
                <w:bCs/>
                <w:color w:val="000000"/>
                <w:lang w:eastAsia="fr-FR"/>
              </w:rPr>
              <w:t>Bases prévi</w:t>
            </w:r>
            <w:r w:rsidR="00E26BDA">
              <w:rPr>
                <w:rFonts w:ascii="Aptos Narrow" w:eastAsia="Times New Roman" w:hAnsi="Aptos Narrow" w:cs="Times New Roman"/>
                <w:b/>
                <w:bCs/>
                <w:color w:val="000000"/>
                <w:lang w:eastAsia="fr-FR"/>
              </w:rPr>
              <w:t>si</w:t>
            </w:r>
            <w:r w:rsidRPr="003F6C1A">
              <w:rPr>
                <w:rFonts w:ascii="Aptos Narrow" w:eastAsia="Times New Roman" w:hAnsi="Aptos Narrow" w:cs="Times New Roman"/>
                <w:b/>
                <w:bCs/>
                <w:color w:val="000000"/>
                <w:lang w:eastAsia="fr-FR"/>
              </w:rPr>
              <w:t>onnelles 2026</w:t>
            </w:r>
          </w:p>
        </w:tc>
        <w:tc>
          <w:tcPr>
            <w:tcW w:w="1240" w:type="dxa"/>
            <w:tcBorders>
              <w:top w:val="nil"/>
              <w:left w:val="nil"/>
              <w:bottom w:val="nil"/>
              <w:right w:val="nil"/>
            </w:tcBorders>
            <w:vAlign w:val="bottom"/>
            <w:hideMark/>
          </w:tcPr>
          <w:p w14:paraId="2EEB90D0" w14:textId="77777777" w:rsidR="003F6C1A" w:rsidRPr="003F6C1A" w:rsidRDefault="003F6C1A" w:rsidP="003F6C1A">
            <w:pPr>
              <w:spacing w:after="0" w:line="240" w:lineRule="auto"/>
              <w:rPr>
                <w:rFonts w:ascii="Aptos Narrow" w:eastAsia="Times New Roman" w:hAnsi="Aptos Narrow" w:cs="Times New Roman"/>
                <w:b/>
                <w:bCs/>
                <w:color w:val="000000"/>
                <w:lang w:eastAsia="fr-FR"/>
              </w:rPr>
            </w:pPr>
            <w:r w:rsidRPr="003F6C1A">
              <w:rPr>
                <w:rFonts w:ascii="Aptos Narrow" w:eastAsia="Times New Roman" w:hAnsi="Aptos Narrow" w:cs="Times New Roman"/>
                <w:b/>
                <w:bCs/>
                <w:color w:val="000000"/>
                <w:lang w:eastAsia="fr-FR"/>
              </w:rPr>
              <w:t>Projet Taux communal 2026</w:t>
            </w:r>
          </w:p>
        </w:tc>
      </w:tr>
      <w:tr w:rsidR="003F6C1A" w:rsidRPr="003F6C1A" w14:paraId="7056D8ED" w14:textId="77777777" w:rsidTr="003F6C1A">
        <w:trPr>
          <w:trHeight w:val="288"/>
        </w:trPr>
        <w:tc>
          <w:tcPr>
            <w:tcW w:w="3340" w:type="dxa"/>
            <w:tcBorders>
              <w:top w:val="nil"/>
              <w:left w:val="nil"/>
              <w:bottom w:val="nil"/>
              <w:right w:val="nil"/>
            </w:tcBorders>
            <w:noWrap/>
            <w:vAlign w:val="bottom"/>
            <w:hideMark/>
          </w:tcPr>
          <w:p w14:paraId="2E39BA59" w14:textId="77777777" w:rsidR="003F6C1A" w:rsidRPr="003F6C1A" w:rsidRDefault="003F6C1A" w:rsidP="003F6C1A">
            <w:pPr>
              <w:spacing w:after="0" w:line="240" w:lineRule="auto"/>
              <w:rPr>
                <w:rFonts w:ascii="Aptos Narrow" w:eastAsia="Times New Roman" w:hAnsi="Aptos Narrow" w:cs="Times New Roman"/>
                <w:b/>
                <w:bCs/>
                <w:color w:val="000000"/>
                <w:lang w:eastAsia="fr-FR"/>
              </w:rPr>
            </w:pPr>
            <w:r w:rsidRPr="003F6C1A">
              <w:rPr>
                <w:rFonts w:ascii="Aptos Narrow" w:eastAsia="Times New Roman" w:hAnsi="Aptos Narrow" w:cs="Times New Roman"/>
                <w:b/>
                <w:bCs/>
                <w:color w:val="000000"/>
                <w:lang w:eastAsia="fr-FR"/>
              </w:rPr>
              <w:t>Taxe foncière bâtie (TFB)</w:t>
            </w:r>
          </w:p>
        </w:tc>
        <w:tc>
          <w:tcPr>
            <w:tcW w:w="1900" w:type="dxa"/>
            <w:tcBorders>
              <w:top w:val="nil"/>
              <w:left w:val="nil"/>
              <w:bottom w:val="nil"/>
              <w:right w:val="nil"/>
            </w:tcBorders>
            <w:noWrap/>
            <w:vAlign w:val="bottom"/>
            <w:hideMark/>
          </w:tcPr>
          <w:p w14:paraId="77AEB74E" w14:textId="77777777" w:rsidR="003F6C1A" w:rsidRPr="003F6C1A" w:rsidRDefault="003F6C1A" w:rsidP="003F6C1A">
            <w:pPr>
              <w:spacing w:after="0" w:line="240" w:lineRule="auto"/>
              <w:jc w:val="right"/>
              <w:rPr>
                <w:rFonts w:ascii="Aptos Narrow" w:eastAsia="Times New Roman" w:hAnsi="Aptos Narrow" w:cs="Times New Roman"/>
                <w:color w:val="000000"/>
                <w:lang w:eastAsia="fr-FR"/>
              </w:rPr>
            </w:pPr>
            <w:r w:rsidRPr="003F6C1A">
              <w:rPr>
                <w:rFonts w:ascii="Aptos Narrow" w:eastAsia="Times New Roman" w:hAnsi="Aptos Narrow" w:cs="Times New Roman"/>
                <w:color w:val="000000"/>
                <w:lang w:eastAsia="fr-FR"/>
              </w:rPr>
              <w:t>11 697 000</w:t>
            </w:r>
          </w:p>
        </w:tc>
        <w:tc>
          <w:tcPr>
            <w:tcW w:w="1900" w:type="dxa"/>
            <w:tcBorders>
              <w:top w:val="nil"/>
              <w:left w:val="nil"/>
              <w:bottom w:val="nil"/>
              <w:right w:val="nil"/>
            </w:tcBorders>
            <w:noWrap/>
            <w:vAlign w:val="bottom"/>
            <w:hideMark/>
          </w:tcPr>
          <w:p w14:paraId="04BB166A" w14:textId="77777777" w:rsidR="003F6C1A" w:rsidRPr="003F6C1A" w:rsidRDefault="003F6C1A" w:rsidP="003F6C1A">
            <w:pPr>
              <w:spacing w:after="0" w:line="240" w:lineRule="auto"/>
              <w:jc w:val="right"/>
              <w:rPr>
                <w:rFonts w:ascii="Aptos Narrow" w:eastAsia="Times New Roman" w:hAnsi="Aptos Narrow" w:cs="Times New Roman"/>
                <w:color w:val="000000"/>
                <w:lang w:eastAsia="fr-FR"/>
              </w:rPr>
            </w:pPr>
            <w:r w:rsidRPr="003F6C1A">
              <w:rPr>
                <w:rFonts w:ascii="Aptos Narrow" w:eastAsia="Times New Roman" w:hAnsi="Aptos Narrow" w:cs="Times New Roman"/>
                <w:color w:val="000000"/>
                <w:lang w:eastAsia="fr-FR"/>
              </w:rPr>
              <w:t>11 790 576</w:t>
            </w:r>
          </w:p>
        </w:tc>
        <w:tc>
          <w:tcPr>
            <w:tcW w:w="1240" w:type="dxa"/>
            <w:tcBorders>
              <w:top w:val="nil"/>
              <w:left w:val="nil"/>
              <w:bottom w:val="nil"/>
              <w:right w:val="nil"/>
            </w:tcBorders>
            <w:noWrap/>
            <w:vAlign w:val="bottom"/>
            <w:hideMark/>
          </w:tcPr>
          <w:p w14:paraId="1857835A" w14:textId="77777777" w:rsidR="003F6C1A" w:rsidRPr="003F6C1A" w:rsidRDefault="003F6C1A" w:rsidP="003F6C1A">
            <w:pPr>
              <w:spacing w:after="0" w:line="240" w:lineRule="auto"/>
              <w:jc w:val="right"/>
              <w:rPr>
                <w:rFonts w:ascii="Aptos Narrow" w:eastAsia="Times New Roman" w:hAnsi="Aptos Narrow" w:cs="Times New Roman"/>
                <w:color w:val="000000"/>
                <w:lang w:eastAsia="fr-FR"/>
              </w:rPr>
            </w:pPr>
            <w:r w:rsidRPr="003F6C1A">
              <w:rPr>
                <w:rFonts w:ascii="Aptos Narrow" w:eastAsia="Times New Roman" w:hAnsi="Aptos Narrow" w:cs="Times New Roman"/>
                <w:color w:val="000000"/>
                <w:lang w:eastAsia="fr-FR"/>
              </w:rPr>
              <w:t>36,14%</w:t>
            </w:r>
          </w:p>
        </w:tc>
      </w:tr>
      <w:tr w:rsidR="003F6C1A" w:rsidRPr="003F6C1A" w14:paraId="2DD6E9C5" w14:textId="77777777" w:rsidTr="003F6C1A">
        <w:trPr>
          <w:trHeight w:val="288"/>
        </w:trPr>
        <w:tc>
          <w:tcPr>
            <w:tcW w:w="3340" w:type="dxa"/>
            <w:tcBorders>
              <w:top w:val="nil"/>
              <w:left w:val="nil"/>
              <w:bottom w:val="nil"/>
              <w:right w:val="nil"/>
            </w:tcBorders>
            <w:noWrap/>
            <w:vAlign w:val="bottom"/>
            <w:hideMark/>
          </w:tcPr>
          <w:p w14:paraId="4ECCF601" w14:textId="55CA640A" w:rsidR="003F6C1A" w:rsidRPr="003F6C1A" w:rsidRDefault="003F6C1A" w:rsidP="003F6C1A">
            <w:pPr>
              <w:spacing w:after="0" w:line="240" w:lineRule="auto"/>
              <w:rPr>
                <w:rFonts w:ascii="Aptos Narrow" w:eastAsia="Times New Roman" w:hAnsi="Aptos Narrow" w:cs="Times New Roman"/>
                <w:b/>
                <w:bCs/>
                <w:color w:val="000000"/>
                <w:lang w:eastAsia="fr-FR"/>
              </w:rPr>
            </w:pPr>
            <w:r w:rsidRPr="003F6C1A">
              <w:rPr>
                <w:rFonts w:ascii="Aptos Narrow" w:eastAsia="Times New Roman" w:hAnsi="Aptos Narrow" w:cs="Times New Roman"/>
                <w:b/>
                <w:bCs/>
                <w:color w:val="000000"/>
                <w:lang w:eastAsia="fr-FR"/>
              </w:rPr>
              <w:t xml:space="preserve">Taxe foncière non </w:t>
            </w:r>
            <w:r w:rsidR="00E26BDA" w:rsidRPr="003F6C1A">
              <w:rPr>
                <w:rFonts w:ascii="Aptos Narrow" w:eastAsia="Times New Roman" w:hAnsi="Aptos Narrow" w:cs="Times New Roman"/>
                <w:b/>
                <w:bCs/>
                <w:color w:val="000000"/>
                <w:lang w:eastAsia="fr-FR"/>
              </w:rPr>
              <w:t>bâties (</w:t>
            </w:r>
            <w:r w:rsidRPr="003F6C1A">
              <w:rPr>
                <w:rFonts w:ascii="Aptos Narrow" w:eastAsia="Times New Roman" w:hAnsi="Aptos Narrow" w:cs="Times New Roman"/>
                <w:b/>
                <w:bCs/>
                <w:color w:val="000000"/>
                <w:lang w:eastAsia="fr-FR"/>
              </w:rPr>
              <w:t>TFNB)</w:t>
            </w:r>
          </w:p>
        </w:tc>
        <w:tc>
          <w:tcPr>
            <w:tcW w:w="1900" w:type="dxa"/>
            <w:tcBorders>
              <w:top w:val="nil"/>
              <w:left w:val="nil"/>
              <w:bottom w:val="nil"/>
              <w:right w:val="nil"/>
            </w:tcBorders>
            <w:noWrap/>
            <w:vAlign w:val="bottom"/>
            <w:hideMark/>
          </w:tcPr>
          <w:p w14:paraId="28067296" w14:textId="77777777" w:rsidR="003F6C1A" w:rsidRPr="003F6C1A" w:rsidRDefault="003F6C1A" w:rsidP="003F6C1A">
            <w:pPr>
              <w:spacing w:after="0" w:line="240" w:lineRule="auto"/>
              <w:jc w:val="right"/>
              <w:rPr>
                <w:rFonts w:ascii="Aptos Narrow" w:eastAsia="Times New Roman" w:hAnsi="Aptos Narrow" w:cs="Times New Roman"/>
                <w:color w:val="000000"/>
                <w:lang w:eastAsia="fr-FR"/>
              </w:rPr>
            </w:pPr>
            <w:r w:rsidRPr="003F6C1A">
              <w:rPr>
                <w:rFonts w:ascii="Aptos Narrow" w:eastAsia="Times New Roman" w:hAnsi="Aptos Narrow" w:cs="Times New Roman"/>
                <w:color w:val="000000"/>
                <w:lang w:eastAsia="fr-FR"/>
              </w:rPr>
              <w:t>55 100</w:t>
            </w:r>
          </w:p>
        </w:tc>
        <w:tc>
          <w:tcPr>
            <w:tcW w:w="1900" w:type="dxa"/>
            <w:tcBorders>
              <w:top w:val="nil"/>
              <w:left w:val="nil"/>
              <w:bottom w:val="nil"/>
              <w:right w:val="nil"/>
            </w:tcBorders>
            <w:noWrap/>
            <w:vAlign w:val="bottom"/>
            <w:hideMark/>
          </w:tcPr>
          <w:p w14:paraId="1A669F63" w14:textId="77777777" w:rsidR="003F6C1A" w:rsidRPr="003F6C1A" w:rsidRDefault="003F6C1A" w:rsidP="003F6C1A">
            <w:pPr>
              <w:spacing w:after="0" w:line="240" w:lineRule="auto"/>
              <w:jc w:val="right"/>
              <w:rPr>
                <w:rFonts w:ascii="Aptos Narrow" w:eastAsia="Times New Roman" w:hAnsi="Aptos Narrow" w:cs="Times New Roman"/>
                <w:color w:val="000000"/>
                <w:lang w:eastAsia="fr-FR"/>
              </w:rPr>
            </w:pPr>
            <w:r w:rsidRPr="003F6C1A">
              <w:rPr>
                <w:rFonts w:ascii="Aptos Narrow" w:eastAsia="Times New Roman" w:hAnsi="Aptos Narrow" w:cs="Times New Roman"/>
                <w:color w:val="000000"/>
                <w:lang w:eastAsia="fr-FR"/>
              </w:rPr>
              <w:t>55 541</w:t>
            </w:r>
          </w:p>
        </w:tc>
        <w:tc>
          <w:tcPr>
            <w:tcW w:w="1240" w:type="dxa"/>
            <w:tcBorders>
              <w:top w:val="nil"/>
              <w:left w:val="nil"/>
              <w:bottom w:val="nil"/>
              <w:right w:val="nil"/>
            </w:tcBorders>
            <w:noWrap/>
            <w:vAlign w:val="bottom"/>
            <w:hideMark/>
          </w:tcPr>
          <w:p w14:paraId="6DFD69F6" w14:textId="77777777" w:rsidR="003F6C1A" w:rsidRPr="003F6C1A" w:rsidRDefault="003F6C1A" w:rsidP="003F6C1A">
            <w:pPr>
              <w:spacing w:after="0" w:line="240" w:lineRule="auto"/>
              <w:jc w:val="right"/>
              <w:rPr>
                <w:rFonts w:ascii="Aptos Narrow" w:eastAsia="Times New Roman" w:hAnsi="Aptos Narrow" w:cs="Times New Roman"/>
                <w:color w:val="000000"/>
                <w:lang w:eastAsia="fr-FR"/>
              </w:rPr>
            </w:pPr>
            <w:r w:rsidRPr="003F6C1A">
              <w:rPr>
                <w:rFonts w:ascii="Aptos Narrow" w:eastAsia="Times New Roman" w:hAnsi="Aptos Narrow" w:cs="Times New Roman"/>
                <w:color w:val="000000"/>
                <w:lang w:eastAsia="fr-FR"/>
              </w:rPr>
              <w:t>48,93%</w:t>
            </w:r>
          </w:p>
        </w:tc>
      </w:tr>
      <w:tr w:rsidR="003F6C1A" w:rsidRPr="003F6C1A" w14:paraId="68500C22" w14:textId="77777777" w:rsidTr="003F6C1A">
        <w:trPr>
          <w:trHeight w:val="288"/>
        </w:trPr>
        <w:tc>
          <w:tcPr>
            <w:tcW w:w="3340" w:type="dxa"/>
            <w:tcBorders>
              <w:top w:val="nil"/>
              <w:left w:val="nil"/>
              <w:bottom w:val="nil"/>
              <w:right w:val="nil"/>
            </w:tcBorders>
            <w:noWrap/>
            <w:vAlign w:val="bottom"/>
            <w:hideMark/>
          </w:tcPr>
          <w:p w14:paraId="28D2F785" w14:textId="77777777" w:rsidR="003F6C1A" w:rsidRPr="003F6C1A" w:rsidRDefault="003F6C1A" w:rsidP="003F6C1A">
            <w:pPr>
              <w:spacing w:after="0" w:line="240" w:lineRule="auto"/>
              <w:rPr>
                <w:rFonts w:ascii="Aptos Narrow" w:eastAsia="Times New Roman" w:hAnsi="Aptos Narrow" w:cs="Times New Roman"/>
                <w:b/>
                <w:bCs/>
                <w:color w:val="000000"/>
                <w:lang w:eastAsia="fr-FR"/>
              </w:rPr>
            </w:pPr>
            <w:r w:rsidRPr="003F6C1A">
              <w:rPr>
                <w:rFonts w:ascii="Aptos Narrow" w:eastAsia="Times New Roman" w:hAnsi="Aptos Narrow" w:cs="Times New Roman"/>
                <w:b/>
                <w:bCs/>
                <w:color w:val="000000"/>
                <w:lang w:eastAsia="fr-FR"/>
              </w:rPr>
              <w:t>Taxe d'habitation (TH)</w:t>
            </w:r>
          </w:p>
        </w:tc>
        <w:tc>
          <w:tcPr>
            <w:tcW w:w="1900" w:type="dxa"/>
            <w:tcBorders>
              <w:top w:val="nil"/>
              <w:left w:val="nil"/>
              <w:bottom w:val="nil"/>
              <w:right w:val="nil"/>
            </w:tcBorders>
            <w:noWrap/>
            <w:vAlign w:val="bottom"/>
            <w:hideMark/>
          </w:tcPr>
          <w:p w14:paraId="406E71B3" w14:textId="77777777" w:rsidR="003F6C1A" w:rsidRPr="003F6C1A" w:rsidRDefault="003F6C1A" w:rsidP="003F6C1A">
            <w:pPr>
              <w:spacing w:after="0" w:line="240" w:lineRule="auto"/>
              <w:jc w:val="right"/>
              <w:rPr>
                <w:rFonts w:ascii="Aptos Narrow" w:eastAsia="Times New Roman" w:hAnsi="Aptos Narrow" w:cs="Times New Roman"/>
                <w:color w:val="000000"/>
                <w:lang w:eastAsia="fr-FR"/>
              </w:rPr>
            </w:pPr>
            <w:r w:rsidRPr="003F6C1A">
              <w:rPr>
                <w:rFonts w:ascii="Aptos Narrow" w:eastAsia="Times New Roman" w:hAnsi="Aptos Narrow" w:cs="Times New Roman"/>
                <w:color w:val="000000"/>
                <w:lang w:eastAsia="fr-FR"/>
              </w:rPr>
              <w:t>7 906 000</w:t>
            </w:r>
          </w:p>
        </w:tc>
        <w:tc>
          <w:tcPr>
            <w:tcW w:w="1900" w:type="dxa"/>
            <w:tcBorders>
              <w:top w:val="nil"/>
              <w:left w:val="nil"/>
              <w:bottom w:val="nil"/>
              <w:right w:val="nil"/>
            </w:tcBorders>
            <w:noWrap/>
            <w:vAlign w:val="bottom"/>
            <w:hideMark/>
          </w:tcPr>
          <w:p w14:paraId="680CA555" w14:textId="77777777" w:rsidR="003F6C1A" w:rsidRPr="003F6C1A" w:rsidRDefault="003F6C1A" w:rsidP="003F6C1A">
            <w:pPr>
              <w:spacing w:after="0" w:line="240" w:lineRule="auto"/>
              <w:jc w:val="right"/>
              <w:rPr>
                <w:rFonts w:ascii="Aptos Narrow" w:eastAsia="Times New Roman" w:hAnsi="Aptos Narrow" w:cs="Times New Roman"/>
                <w:color w:val="000000"/>
                <w:lang w:eastAsia="fr-FR"/>
              </w:rPr>
            </w:pPr>
            <w:r w:rsidRPr="003F6C1A">
              <w:rPr>
                <w:rFonts w:ascii="Aptos Narrow" w:eastAsia="Times New Roman" w:hAnsi="Aptos Narrow" w:cs="Times New Roman"/>
                <w:color w:val="000000"/>
                <w:lang w:eastAsia="fr-FR"/>
              </w:rPr>
              <w:t>7 969 248</w:t>
            </w:r>
          </w:p>
        </w:tc>
        <w:tc>
          <w:tcPr>
            <w:tcW w:w="1240" w:type="dxa"/>
            <w:tcBorders>
              <w:top w:val="nil"/>
              <w:left w:val="nil"/>
              <w:bottom w:val="nil"/>
              <w:right w:val="nil"/>
            </w:tcBorders>
            <w:noWrap/>
            <w:vAlign w:val="bottom"/>
            <w:hideMark/>
          </w:tcPr>
          <w:p w14:paraId="482FAEC1" w14:textId="77777777" w:rsidR="003F6C1A" w:rsidRPr="003F6C1A" w:rsidRDefault="003F6C1A" w:rsidP="003F6C1A">
            <w:pPr>
              <w:spacing w:after="0" w:line="240" w:lineRule="auto"/>
              <w:jc w:val="right"/>
              <w:rPr>
                <w:rFonts w:ascii="Aptos Narrow" w:eastAsia="Times New Roman" w:hAnsi="Aptos Narrow" w:cs="Times New Roman"/>
                <w:color w:val="000000"/>
                <w:lang w:eastAsia="fr-FR"/>
              </w:rPr>
            </w:pPr>
            <w:r w:rsidRPr="003F6C1A">
              <w:rPr>
                <w:rFonts w:ascii="Aptos Narrow" w:eastAsia="Times New Roman" w:hAnsi="Aptos Narrow" w:cs="Times New Roman"/>
                <w:color w:val="000000"/>
                <w:lang w:eastAsia="fr-FR"/>
              </w:rPr>
              <w:t>16,28%</w:t>
            </w:r>
          </w:p>
        </w:tc>
      </w:tr>
    </w:tbl>
    <w:p w14:paraId="6BBF6905" w14:textId="0B046D9B" w:rsidR="008E5BA8" w:rsidRPr="00580B3E" w:rsidRDefault="005315CF" w:rsidP="0063765D">
      <w:pPr>
        <w:contextualSpacing/>
        <w:jc w:val="both"/>
        <w:rPr>
          <w:b/>
          <w:bCs/>
          <w:u w:val="single"/>
        </w:rPr>
      </w:pPr>
      <w:r>
        <w:rPr>
          <w:b/>
          <w:bCs/>
          <w:u w:val="single"/>
        </w:rPr>
        <w:fldChar w:fldCharType="end"/>
      </w:r>
    </w:p>
    <w:p w14:paraId="2D81AC3E" w14:textId="77777777" w:rsidR="0063765D" w:rsidRDefault="0063765D" w:rsidP="0063765D">
      <w:pPr>
        <w:contextualSpacing/>
        <w:jc w:val="both"/>
      </w:pPr>
    </w:p>
    <w:p w14:paraId="66A5E9AC" w14:textId="4865AB46" w:rsidR="0063765D" w:rsidRDefault="0063765D" w:rsidP="0063765D">
      <w:pPr>
        <w:contextualSpacing/>
        <w:jc w:val="both"/>
      </w:pPr>
    </w:p>
    <w:p w14:paraId="060248A0" w14:textId="77777777" w:rsidR="0063765D" w:rsidRPr="002F545D" w:rsidRDefault="0063765D" w:rsidP="0063765D">
      <w:pPr>
        <w:contextualSpacing/>
        <w:jc w:val="both"/>
      </w:pPr>
    </w:p>
    <w:p w14:paraId="20A8CD23" w14:textId="5C6A40D5" w:rsidR="0063765D" w:rsidRPr="0038746F" w:rsidRDefault="2FF2DCA6" w:rsidP="0063765D">
      <w:pPr>
        <w:contextualSpacing/>
        <w:jc w:val="both"/>
        <w:rPr>
          <w:sz w:val="28"/>
          <w:szCs w:val="28"/>
        </w:rPr>
      </w:pPr>
      <w:r w:rsidRPr="0038746F">
        <w:rPr>
          <w:sz w:val="28"/>
          <w:szCs w:val="28"/>
        </w:rPr>
        <w:t xml:space="preserve">Conformément aux engagements de </w:t>
      </w:r>
      <w:r w:rsidR="00987DC2" w:rsidRPr="0038746F">
        <w:rPr>
          <w:sz w:val="28"/>
          <w:szCs w:val="28"/>
        </w:rPr>
        <w:t xml:space="preserve">l’équipe municipale, il n’est pas </w:t>
      </w:r>
      <w:r w:rsidRPr="0038746F">
        <w:rPr>
          <w:sz w:val="28"/>
          <w:szCs w:val="28"/>
        </w:rPr>
        <w:t>envisagé une augmentation des taux communaux en 202</w:t>
      </w:r>
      <w:r w:rsidR="008A0968" w:rsidRPr="0038746F">
        <w:rPr>
          <w:sz w:val="28"/>
          <w:szCs w:val="28"/>
        </w:rPr>
        <w:t>6</w:t>
      </w:r>
      <w:r w:rsidRPr="0038746F">
        <w:rPr>
          <w:sz w:val="28"/>
          <w:szCs w:val="28"/>
        </w:rPr>
        <w:t xml:space="preserve">. </w:t>
      </w:r>
    </w:p>
    <w:p w14:paraId="52E83724" w14:textId="466FA8BD" w:rsidR="0063765D" w:rsidRPr="0038746F" w:rsidRDefault="2FF2DCA6" w:rsidP="00651A35">
      <w:pPr>
        <w:contextualSpacing/>
        <w:jc w:val="both"/>
        <w:rPr>
          <w:sz w:val="28"/>
          <w:szCs w:val="28"/>
        </w:rPr>
      </w:pPr>
      <w:r w:rsidRPr="0038746F">
        <w:rPr>
          <w:sz w:val="28"/>
          <w:szCs w:val="28"/>
        </w:rPr>
        <w:t xml:space="preserve">Le </w:t>
      </w:r>
      <w:r w:rsidR="00987DC2" w:rsidRPr="0038746F">
        <w:rPr>
          <w:sz w:val="28"/>
          <w:szCs w:val="28"/>
        </w:rPr>
        <w:t>niveau</w:t>
      </w:r>
      <w:r w:rsidRPr="0038746F">
        <w:rPr>
          <w:sz w:val="28"/>
          <w:szCs w:val="28"/>
        </w:rPr>
        <w:t xml:space="preserve"> de l’augmentation des bases n’a pas encore été communiqué par les services des finances publiques, cependant, une orientation est prise par la collectivité avec une estimation d’augmentation des bases en lien avec l’inflation</w:t>
      </w:r>
      <w:r w:rsidR="001828B7" w:rsidRPr="0038746F">
        <w:rPr>
          <w:sz w:val="28"/>
          <w:szCs w:val="28"/>
        </w:rPr>
        <w:t xml:space="preserve"> et</w:t>
      </w:r>
      <w:r w:rsidRPr="0038746F">
        <w:rPr>
          <w:sz w:val="28"/>
          <w:szCs w:val="28"/>
        </w:rPr>
        <w:t xml:space="preserve"> qui </w:t>
      </w:r>
      <w:r w:rsidR="00651A35" w:rsidRPr="0038746F">
        <w:rPr>
          <w:sz w:val="28"/>
          <w:szCs w:val="28"/>
        </w:rPr>
        <w:t xml:space="preserve">est annoncée à hauteur de </w:t>
      </w:r>
      <w:r w:rsidR="005315CF">
        <w:rPr>
          <w:sz w:val="28"/>
          <w:szCs w:val="28"/>
        </w:rPr>
        <w:t>0,80</w:t>
      </w:r>
      <w:r w:rsidR="001C1F1A" w:rsidRPr="0038746F">
        <w:rPr>
          <w:sz w:val="28"/>
          <w:szCs w:val="28"/>
        </w:rPr>
        <w:t xml:space="preserve"> </w:t>
      </w:r>
      <w:r w:rsidR="00431E80" w:rsidRPr="0038746F">
        <w:rPr>
          <w:sz w:val="28"/>
          <w:szCs w:val="28"/>
        </w:rPr>
        <w:t>%</w:t>
      </w:r>
      <w:r w:rsidR="008F061B" w:rsidRPr="0038746F">
        <w:rPr>
          <w:sz w:val="28"/>
          <w:szCs w:val="28"/>
        </w:rPr>
        <w:t xml:space="preserve">. </w:t>
      </w:r>
    </w:p>
    <w:p w14:paraId="319850B2" w14:textId="77777777" w:rsidR="0063765D" w:rsidRPr="0038746F" w:rsidRDefault="0063765D" w:rsidP="0063765D">
      <w:pPr>
        <w:contextualSpacing/>
        <w:jc w:val="both"/>
        <w:rPr>
          <w:sz w:val="28"/>
          <w:szCs w:val="28"/>
        </w:rPr>
      </w:pPr>
    </w:p>
    <w:p w14:paraId="3B5C96BA" w14:textId="1A12DC7B" w:rsidR="0063765D" w:rsidRPr="0038746F" w:rsidRDefault="2FF2DCA6" w:rsidP="0063765D">
      <w:pPr>
        <w:contextualSpacing/>
        <w:jc w:val="both"/>
        <w:rPr>
          <w:sz w:val="28"/>
          <w:szCs w:val="28"/>
        </w:rPr>
      </w:pPr>
      <w:r w:rsidRPr="0038746F">
        <w:rPr>
          <w:sz w:val="28"/>
          <w:szCs w:val="28"/>
        </w:rPr>
        <w:t>D’où une recette estimée en 202</w:t>
      </w:r>
      <w:r w:rsidR="001D6D13" w:rsidRPr="0038746F">
        <w:rPr>
          <w:sz w:val="28"/>
          <w:szCs w:val="28"/>
        </w:rPr>
        <w:t>6</w:t>
      </w:r>
      <w:r w:rsidRPr="0038746F">
        <w:rPr>
          <w:sz w:val="28"/>
          <w:szCs w:val="28"/>
        </w:rPr>
        <w:t xml:space="preserve"> </w:t>
      </w:r>
      <w:r w:rsidRPr="0038746F">
        <w:rPr>
          <w:rFonts w:ascii="Arial" w:hAnsi="Arial" w:cs="Arial"/>
          <w:sz w:val="28"/>
          <w:szCs w:val="28"/>
        </w:rPr>
        <w:t xml:space="preserve">à </w:t>
      </w:r>
      <w:r w:rsidR="005315CF">
        <w:rPr>
          <w:rFonts w:ascii="Arial" w:hAnsi="Arial" w:cs="Arial"/>
          <w:b/>
          <w:bCs/>
          <w:sz w:val="28"/>
          <w:szCs w:val="28"/>
        </w:rPr>
        <w:t>5 585 684</w:t>
      </w:r>
      <w:r w:rsidR="000C4997" w:rsidRPr="0038746F">
        <w:rPr>
          <w:b/>
          <w:bCs/>
          <w:sz w:val="28"/>
          <w:szCs w:val="28"/>
        </w:rPr>
        <w:t xml:space="preserve"> </w:t>
      </w:r>
      <w:r w:rsidRPr="0038746F">
        <w:rPr>
          <w:b/>
          <w:bCs/>
          <w:sz w:val="28"/>
          <w:szCs w:val="28"/>
        </w:rPr>
        <w:t>€</w:t>
      </w:r>
      <w:r w:rsidRPr="0038746F">
        <w:rPr>
          <w:sz w:val="28"/>
          <w:szCs w:val="28"/>
        </w:rPr>
        <w:t xml:space="preserve"> pour </w:t>
      </w:r>
      <w:r w:rsidR="00332207" w:rsidRPr="0038746F">
        <w:rPr>
          <w:sz w:val="28"/>
          <w:szCs w:val="28"/>
        </w:rPr>
        <w:t xml:space="preserve">un montant perçu </w:t>
      </w:r>
      <w:r w:rsidR="00651A35" w:rsidRPr="0038746F">
        <w:rPr>
          <w:sz w:val="28"/>
          <w:szCs w:val="28"/>
        </w:rPr>
        <w:t>de</w:t>
      </w:r>
      <w:r w:rsidR="00332207" w:rsidRPr="0038746F">
        <w:rPr>
          <w:sz w:val="28"/>
          <w:szCs w:val="28"/>
        </w:rPr>
        <w:t xml:space="preserve"> </w:t>
      </w:r>
      <w:r w:rsidR="000C4997" w:rsidRPr="0038746F">
        <w:rPr>
          <w:rFonts w:ascii="Arial" w:eastAsia="Times New Roman" w:hAnsi="Arial" w:cs="Arial"/>
          <w:b/>
          <w:bCs/>
          <w:sz w:val="28"/>
          <w:szCs w:val="28"/>
          <w:lang w:eastAsia="fr-FR"/>
        </w:rPr>
        <w:t xml:space="preserve">5 541 353 </w:t>
      </w:r>
      <w:r w:rsidRPr="0038746F">
        <w:rPr>
          <w:rFonts w:ascii="Arial" w:eastAsia="Times New Roman" w:hAnsi="Arial" w:cs="Arial"/>
          <w:b/>
          <w:bCs/>
          <w:sz w:val="28"/>
          <w:szCs w:val="28"/>
          <w:lang w:eastAsia="fr-FR"/>
        </w:rPr>
        <w:t>€</w:t>
      </w:r>
      <w:r w:rsidRPr="0038746F">
        <w:rPr>
          <w:sz w:val="28"/>
          <w:szCs w:val="28"/>
        </w:rPr>
        <w:t xml:space="preserve"> en 202</w:t>
      </w:r>
      <w:r w:rsidR="00EC7867" w:rsidRPr="0038746F">
        <w:rPr>
          <w:sz w:val="28"/>
          <w:szCs w:val="28"/>
        </w:rPr>
        <w:t>5</w:t>
      </w:r>
      <w:r w:rsidRPr="0038746F">
        <w:rPr>
          <w:sz w:val="28"/>
          <w:szCs w:val="28"/>
        </w:rPr>
        <w:t>.</w:t>
      </w:r>
      <w:r w:rsidR="00002DBE" w:rsidRPr="0038746F">
        <w:rPr>
          <w:sz w:val="28"/>
          <w:szCs w:val="28"/>
        </w:rPr>
        <w:t xml:space="preserve"> </w:t>
      </w:r>
    </w:p>
    <w:p w14:paraId="0C02A0BB" w14:textId="77777777" w:rsidR="00253C32" w:rsidRDefault="00253C32" w:rsidP="0063765D">
      <w:pPr>
        <w:contextualSpacing/>
        <w:jc w:val="both"/>
      </w:pPr>
    </w:p>
    <w:p w14:paraId="23380101" w14:textId="13D69BF6" w:rsidR="004F0565" w:rsidRDefault="004F0565">
      <w:pPr>
        <w:rPr>
          <w:noProof/>
        </w:rPr>
      </w:pPr>
      <w:r>
        <w:rPr>
          <w:noProof/>
        </w:rPr>
        <w:br w:type="page"/>
      </w:r>
    </w:p>
    <w:p w14:paraId="2B29E324" w14:textId="77777777" w:rsidR="00253C32" w:rsidRDefault="00253C32" w:rsidP="00253C32">
      <w:pPr>
        <w:contextualSpacing/>
        <w:jc w:val="center"/>
      </w:pPr>
    </w:p>
    <w:p w14:paraId="0A281003" w14:textId="77777777" w:rsidR="004F0565" w:rsidRDefault="004F0565" w:rsidP="00253C32">
      <w:pPr>
        <w:contextualSpacing/>
        <w:jc w:val="center"/>
      </w:pPr>
    </w:p>
    <w:p w14:paraId="4DD0AA72" w14:textId="77777777" w:rsidR="00BC5186" w:rsidRDefault="00BC5186" w:rsidP="00253C32">
      <w:pPr>
        <w:contextualSpacing/>
        <w:jc w:val="center"/>
      </w:pPr>
    </w:p>
    <w:p w14:paraId="37A24D75" w14:textId="5ED2F4B7" w:rsidR="0063765D" w:rsidRPr="00F93770" w:rsidRDefault="0063765D" w:rsidP="2FF2DCA6">
      <w:pPr>
        <w:contextualSpacing/>
        <w:jc w:val="both"/>
        <w:rPr>
          <w:b/>
          <w:bCs/>
          <w:sz w:val="24"/>
          <w:szCs w:val="24"/>
          <w:u w:val="single"/>
        </w:rPr>
      </w:pPr>
    </w:p>
    <w:p w14:paraId="788F756F" w14:textId="71CBA57A" w:rsidR="00C17900" w:rsidRDefault="00BC5186" w:rsidP="00582D3B">
      <w:pPr>
        <w:contextualSpacing/>
        <w:jc w:val="both"/>
        <w:rPr>
          <w:b/>
          <w:sz w:val="24"/>
          <w:szCs w:val="24"/>
          <w:u w:val="single"/>
        </w:rPr>
      </w:pPr>
      <w:r>
        <w:rPr>
          <w:b/>
          <w:sz w:val="24"/>
          <w:szCs w:val="24"/>
          <w:u w:val="single"/>
        </w:rPr>
        <w:t>Tableau investissements 2026</w:t>
      </w:r>
      <w:r w:rsidR="002022CB">
        <w:rPr>
          <w:b/>
          <w:sz w:val="24"/>
          <w:szCs w:val="24"/>
          <w:u w:val="single"/>
        </w:rPr>
        <w:t xml:space="preserve"> (estimation)</w:t>
      </w:r>
    </w:p>
    <w:p w14:paraId="519965AF" w14:textId="26FF6F07" w:rsidR="00BC5186" w:rsidRDefault="00723396" w:rsidP="00582D3B">
      <w:pPr>
        <w:contextualSpacing/>
        <w:jc w:val="both"/>
        <w:rPr>
          <w:b/>
          <w:sz w:val="24"/>
          <w:szCs w:val="24"/>
          <w:u w:val="single"/>
        </w:rPr>
      </w:pPr>
      <w:r w:rsidRPr="00C50D54">
        <w:rPr>
          <w:noProof/>
        </w:rPr>
        <w:drawing>
          <wp:inline distT="0" distB="0" distL="0" distR="0" wp14:anchorId="30533423" wp14:editId="0DFB2A92">
            <wp:extent cx="8892454" cy="4648200"/>
            <wp:effectExtent l="0" t="0" r="4445" b="0"/>
            <wp:docPr id="183561537"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925579" cy="4665515"/>
                    </a:xfrm>
                    <a:prstGeom prst="rect">
                      <a:avLst/>
                    </a:prstGeom>
                    <a:noFill/>
                    <a:ln>
                      <a:noFill/>
                    </a:ln>
                  </pic:spPr>
                </pic:pic>
              </a:graphicData>
            </a:graphic>
          </wp:inline>
        </w:drawing>
      </w:r>
    </w:p>
    <w:p w14:paraId="32991E22" w14:textId="2A16B2D0" w:rsidR="00C17900" w:rsidRPr="002B75E7" w:rsidRDefault="00C17900" w:rsidP="00C17900">
      <w:pPr>
        <w:contextualSpacing/>
      </w:pPr>
    </w:p>
    <w:p w14:paraId="248D611A" w14:textId="3E082847" w:rsidR="0007734F" w:rsidRDefault="0007734F" w:rsidP="0063765D">
      <w:pPr>
        <w:contextualSpacing/>
        <w:jc w:val="both"/>
        <w:rPr>
          <w:b/>
          <w:bCs/>
          <w:sz w:val="24"/>
          <w:szCs w:val="24"/>
          <w:u w:val="single"/>
        </w:rPr>
      </w:pPr>
    </w:p>
    <w:p w14:paraId="71C9C73D" w14:textId="77777777" w:rsidR="00773C9D" w:rsidRDefault="00773C9D" w:rsidP="2FF2DCA6">
      <w:pPr>
        <w:contextualSpacing/>
        <w:jc w:val="both"/>
        <w:rPr>
          <w:b/>
          <w:color w:val="002060"/>
          <w:sz w:val="24"/>
          <w:szCs w:val="24"/>
          <w:u w:val="single"/>
        </w:rPr>
      </w:pPr>
    </w:p>
    <w:p w14:paraId="04A50B39" w14:textId="77777777" w:rsidR="00773C9D" w:rsidRDefault="00773C9D" w:rsidP="2FF2DCA6">
      <w:pPr>
        <w:contextualSpacing/>
        <w:jc w:val="both"/>
        <w:rPr>
          <w:b/>
          <w:color w:val="002060"/>
          <w:sz w:val="24"/>
          <w:szCs w:val="24"/>
          <w:u w:val="single"/>
        </w:rPr>
      </w:pPr>
    </w:p>
    <w:p w14:paraId="4F3508E8" w14:textId="77777777" w:rsidR="00773C9D" w:rsidRDefault="00773C9D" w:rsidP="2FF2DCA6">
      <w:pPr>
        <w:contextualSpacing/>
        <w:jc w:val="both"/>
        <w:rPr>
          <w:b/>
          <w:color w:val="002060"/>
          <w:sz w:val="24"/>
          <w:szCs w:val="24"/>
          <w:u w:val="single"/>
        </w:rPr>
      </w:pPr>
    </w:p>
    <w:p w14:paraId="7526FF86" w14:textId="4AAC4DE4" w:rsidR="0063765D" w:rsidRPr="0038746F" w:rsidRDefault="2FF2DCA6" w:rsidP="2FF2DCA6">
      <w:pPr>
        <w:contextualSpacing/>
        <w:jc w:val="both"/>
        <w:rPr>
          <w:b/>
          <w:color w:val="002060"/>
          <w:sz w:val="28"/>
          <w:szCs w:val="28"/>
          <w:u w:val="single"/>
        </w:rPr>
      </w:pPr>
      <w:r w:rsidRPr="0038746F">
        <w:rPr>
          <w:b/>
          <w:color w:val="002060"/>
          <w:sz w:val="28"/>
          <w:szCs w:val="28"/>
          <w:u w:val="single"/>
        </w:rPr>
        <w:t>Le financement des investissements :</w:t>
      </w:r>
    </w:p>
    <w:p w14:paraId="7425A898" w14:textId="77777777" w:rsidR="0063765D" w:rsidRPr="0038746F" w:rsidRDefault="0063765D" w:rsidP="0063765D">
      <w:pPr>
        <w:contextualSpacing/>
        <w:jc w:val="both"/>
        <w:rPr>
          <w:sz w:val="28"/>
          <w:szCs w:val="28"/>
        </w:rPr>
      </w:pPr>
    </w:p>
    <w:p w14:paraId="7B59E6D0" w14:textId="57E0D670" w:rsidR="00253C32" w:rsidRPr="0038746F" w:rsidRDefault="0063765D" w:rsidP="009D7254">
      <w:pPr>
        <w:contextualSpacing/>
        <w:jc w:val="both"/>
        <w:rPr>
          <w:sz w:val="28"/>
          <w:szCs w:val="28"/>
        </w:rPr>
      </w:pPr>
      <w:r w:rsidRPr="0038746F">
        <w:rPr>
          <w:sz w:val="28"/>
          <w:szCs w:val="28"/>
        </w:rPr>
        <w:tab/>
      </w:r>
      <w:r w:rsidRPr="0038746F">
        <w:rPr>
          <w:sz w:val="28"/>
          <w:szCs w:val="28"/>
          <w:u w:val="single"/>
        </w:rPr>
        <w:t>- FCTVA :</w:t>
      </w:r>
      <w:r w:rsidRPr="0038746F">
        <w:rPr>
          <w:sz w:val="28"/>
          <w:szCs w:val="28"/>
        </w:rPr>
        <w:t xml:space="preserve"> estimation à</w:t>
      </w:r>
      <w:r w:rsidR="005B24F3" w:rsidRPr="0038746F">
        <w:rPr>
          <w:sz w:val="28"/>
          <w:szCs w:val="28"/>
        </w:rPr>
        <w:t xml:space="preserve"> </w:t>
      </w:r>
      <w:r w:rsidR="00002DBE" w:rsidRPr="0038746F">
        <w:rPr>
          <w:b/>
          <w:bCs/>
          <w:sz w:val="28"/>
          <w:szCs w:val="28"/>
        </w:rPr>
        <w:t>606 948</w:t>
      </w:r>
      <w:r w:rsidR="00950479" w:rsidRPr="0038746F">
        <w:rPr>
          <w:b/>
          <w:bCs/>
          <w:sz w:val="28"/>
          <w:szCs w:val="28"/>
        </w:rPr>
        <w:t xml:space="preserve"> </w:t>
      </w:r>
      <w:r w:rsidRPr="0038746F">
        <w:rPr>
          <w:b/>
          <w:bCs/>
          <w:sz w:val="28"/>
          <w:szCs w:val="28"/>
        </w:rPr>
        <w:t>€</w:t>
      </w:r>
      <w:r w:rsidR="005B24F3" w:rsidRPr="0038746F">
        <w:rPr>
          <w:b/>
          <w:bCs/>
          <w:sz w:val="28"/>
          <w:szCs w:val="28"/>
        </w:rPr>
        <w:t>.</w:t>
      </w:r>
      <w:r w:rsidR="005B24F3" w:rsidRPr="0038746F">
        <w:rPr>
          <w:sz w:val="28"/>
          <w:szCs w:val="28"/>
        </w:rPr>
        <w:t xml:space="preserve"> La recette attendue</w:t>
      </w:r>
      <w:r w:rsidR="00253C32" w:rsidRPr="0038746F">
        <w:rPr>
          <w:sz w:val="28"/>
          <w:szCs w:val="28"/>
        </w:rPr>
        <w:t xml:space="preserve"> est</w:t>
      </w:r>
      <w:r w:rsidR="005B24F3" w:rsidRPr="0038746F">
        <w:rPr>
          <w:sz w:val="28"/>
          <w:szCs w:val="28"/>
        </w:rPr>
        <w:t xml:space="preserve"> en </w:t>
      </w:r>
      <w:r w:rsidR="00002DBE" w:rsidRPr="0038746F">
        <w:rPr>
          <w:sz w:val="28"/>
          <w:szCs w:val="28"/>
        </w:rPr>
        <w:t>augmentation</w:t>
      </w:r>
      <w:r w:rsidR="00253C32" w:rsidRPr="0038746F">
        <w:rPr>
          <w:sz w:val="28"/>
          <w:szCs w:val="28"/>
        </w:rPr>
        <w:t xml:space="preserve"> par rapport à 202</w:t>
      </w:r>
      <w:r w:rsidR="00D90204" w:rsidRPr="0038746F">
        <w:rPr>
          <w:sz w:val="28"/>
          <w:szCs w:val="28"/>
        </w:rPr>
        <w:t>5</w:t>
      </w:r>
      <w:r w:rsidR="00253C32" w:rsidRPr="0038746F">
        <w:rPr>
          <w:sz w:val="28"/>
          <w:szCs w:val="28"/>
        </w:rPr>
        <w:t xml:space="preserve"> (</w:t>
      </w:r>
      <w:r w:rsidR="00002DBE" w:rsidRPr="0038746F">
        <w:rPr>
          <w:sz w:val="28"/>
          <w:szCs w:val="28"/>
        </w:rPr>
        <w:t>262 347</w:t>
      </w:r>
      <w:r w:rsidR="00253C32" w:rsidRPr="0038746F">
        <w:rPr>
          <w:sz w:val="28"/>
          <w:szCs w:val="28"/>
        </w:rPr>
        <w:t xml:space="preserve"> €). Le remboursement est basé sur les travaux réalisés en 2023 (N-2). Cela s’explique par un taux de réalisation plus faible de la section d’investissement en 2023. </w:t>
      </w:r>
    </w:p>
    <w:p w14:paraId="1BB84592" w14:textId="77777777" w:rsidR="0063765D" w:rsidRPr="0038746F" w:rsidRDefault="0063765D" w:rsidP="0063765D">
      <w:pPr>
        <w:contextualSpacing/>
        <w:jc w:val="both"/>
        <w:rPr>
          <w:sz w:val="28"/>
          <w:szCs w:val="28"/>
        </w:rPr>
      </w:pPr>
    </w:p>
    <w:p w14:paraId="0751C36A" w14:textId="50D6CFC4" w:rsidR="0063765D" w:rsidRPr="0038746F" w:rsidRDefault="0063765D" w:rsidP="2FF2DCA6">
      <w:pPr>
        <w:spacing w:after="0" w:line="240" w:lineRule="auto"/>
        <w:contextualSpacing/>
        <w:jc w:val="both"/>
        <w:rPr>
          <w:sz w:val="28"/>
          <w:szCs w:val="28"/>
        </w:rPr>
      </w:pPr>
      <w:r w:rsidRPr="0038746F">
        <w:rPr>
          <w:sz w:val="28"/>
          <w:szCs w:val="28"/>
        </w:rPr>
        <w:tab/>
      </w:r>
      <w:r w:rsidRPr="0038746F">
        <w:rPr>
          <w:sz w:val="28"/>
          <w:szCs w:val="28"/>
          <w:u w:val="single"/>
        </w:rPr>
        <w:t>- les subventions d’investissement </w:t>
      </w:r>
      <w:r w:rsidRPr="0038746F">
        <w:rPr>
          <w:sz w:val="28"/>
          <w:szCs w:val="28"/>
        </w:rPr>
        <w:t xml:space="preserve">: </w:t>
      </w:r>
    </w:p>
    <w:p w14:paraId="58D12E56" w14:textId="77777777" w:rsidR="003222ED" w:rsidRPr="0038746F" w:rsidRDefault="003222ED" w:rsidP="2FF2DCA6">
      <w:pPr>
        <w:spacing w:after="0" w:line="240" w:lineRule="auto"/>
        <w:contextualSpacing/>
        <w:jc w:val="both"/>
        <w:rPr>
          <w:sz w:val="28"/>
          <w:szCs w:val="28"/>
        </w:rPr>
      </w:pPr>
    </w:p>
    <w:p w14:paraId="79FF2F6E" w14:textId="4BCD7C28" w:rsidR="0003083F" w:rsidRPr="0038746F" w:rsidRDefault="0003083F" w:rsidP="00476DB3">
      <w:pPr>
        <w:contextualSpacing/>
        <w:jc w:val="both"/>
        <w:rPr>
          <w:sz w:val="28"/>
          <w:szCs w:val="28"/>
        </w:rPr>
      </w:pPr>
      <w:r w:rsidRPr="0038746F">
        <w:rPr>
          <w:sz w:val="28"/>
          <w:szCs w:val="28"/>
        </w:rPr>
        <w:t xml:space="preserve">Dans un contexte national tourmenté, la commune dépose des demandes de subvention pour chacun de </w:t>
      </w:r>
      <w:r w:rsidR="000141C9" w:rsidRPr="0038746F">
        <w:rPr>
          <w:sz w:val="28"/>
          <w:szCs w:val="28"/>
        </w:rPr>
        <w:t xml:space="preserve">ces projets, mais les </w:t>
      </w:r>
      <w:r w:rsidR="007B4190" w:rsidRPr="0038746F">
        <w:rPr>
          <w:sz w:val="28"/>
          <w:szCs w:val="28"/>
        </w:rPr>
        <w:t>difficultés</w:t>
      </w:r>
      <w:r w:rsidR="000141C9" w:rsidRPr="0038746F">
        <w:rPr>
          <w:sz w:val="28"/>
          <w:szCs w:val="28"/>
        </w:rPr>
        <w:t xml:space="preserve"> financières de l’Etat et les difficultés de vote du budget</w:t>
      </w:r>
      <w:r w:rsidR="0093584F" w:rsidRPr="0038746F">
        <w:rPr>
          <w:sz w:val="28"/>
          <w:szCs w:val="28"/>
        </w:rPr>
        <w:t xml:space="preserve"> de la France incite la commune à être </w:t>
      </w:r>
      <w:r w:rsidR="007B4190" w:rsidRPr="0038746F">
        <w:rPr>
          <w:sz w:val="28"/>
          <w:szCs w:val="28"/>
        </w:rPr>
        <w:t>minimaliste</w:t>
      </w:r>
      <w:r w:rsidR="0093584F" w:rsidRPr="0038746F">
        <w:rPr>
          <w:sz w:val="28"/>
          <w:szCs w:val="28"/>
        </w:rPr>
        <w:t xml:space="preserve"> dans sa </w:t>
      </w:r>
      <w:r w:rsidR="007B4190" w:rsidRPr="0038746F">
        <w:rPr>
          <w:sz w:val="28"/>
          <w:szCs w:val="28"/>
        </w:rPr>
        <w:t>prévision</w:t>
      </w:r>
      <w:r w:rsidR="0093584F" w:rsidRPr="0038746F">
        <w:rPr>
          <w:sz w:val="28"/>
          <w:szCs w:val="28"/>
        </w:rPr>
        <w:t xml:space="preserve"> des </w:t>
      </w:r>
      <w:r w:rsidR="007B4190" w:rsidRPr="0038746F">
        <w:rPr>
          <w:sz w:val="28"/>
          <w:szCs w:val="28"/>
        </w:rPr>
        <w:t>subventions d’investissement qu’elle est susceptible d’obtenir</w:t>
      </w:r>
      <w:r w:rsidR="00D851DC" w:rsidRPr="0038746F">
        <w:rPr>
          <w:sz w:val="28"/>
          <w:szCs w:val="28"/>
        </w:rPr>
        <w:t xml:space="preserve"> lorsqu’elle élabore son budget.</w:t>
      </w:r>
    </w:p>
    <w:p w14:paraId="56DDB23F" w14:textId="77777777" w:rsidR="001D6D13" w:rsidRPr="00773C9D" w:rsidRDefault="001D6D13" w:rsidP="00476DB3">
      <w:pPr>
        <w:contextualSpacing/>
        <w:jc w:val="both"/>
        <w:rPr>
          <w:sz w:val="24"/>
          <w:szCs w:val="24"/>
        </w:rPr>
      </w:pPr>
    </w:p>
    <w:p w14:paraId="22E76006" w14:textId="77777777" w:rsidR="0003083F" w:rsidRDefault="0003083F" w:rsidP="00476DB3">
      <w:pPr>
        <w:contextualSpacing/>
        <w:jc w:val="both"/>
      </w:pPr>
    </w:p>
    <w:p w14:paraId="4E7F0662" w14:textId="77777777" w:rsidR="0003083F" w:rsidRDefault="0003083F" w:rsidP="00476DB3">
      <w:pPr>
        <w:contextualSpacing/>
        <w:jc w:val="both"/>
      </w:pPr>
    </w:p>
    <w:p w14:paraId="6D2E20C4" w14:textId="77777777" w:rsidR="0003083F" w:rsidRDefault="0003083F" w:rsidP="00476DB3">
      <w:pPr>
        <w:contextualSpacing/>
        <w:jc w:val="both"/>
      </w:pPr>
    </w:p>
    <w:p w14:paraId="65BAC0D8" w14:textId="77777777" w:rsidR="0003083F" w:rsidRDefault="0003083F" w:rsidP="00476DB3">
      <w:pPr>
        <w:contextualSpacing/>
        <w:jc w:val="both"/>
      </w:pPr>
    </w:p>
    <w:p w14:paraId="5AF44941" w14:textId="77777777" w:rsidR="004D057F" w:rsidRDefault="004D057F">
      <w:pPr>
        <w:rPr>
          <w:b/>
          <w:color w:val="002060"/>
          <w:sz w:val="24"/>
          <w:szCs w:val="24"/>
          <w:u w:val="single"/>
        </w:rPr>
      </w:pPr>
      <w:r>
        <w:rPr>
          <w:b/>
          <w:color w:val="002060"/>
          <w:sz w:val="24"/>
          <w:szCs w:val="24"/>
          <w:u w:val="single"/>
        </w:rPr>
        <w:br w:type="page"/>
      </w:r>
    </w:p>
    <w:p w14:paraId="5932A071" w14:textId="77777777" w:rsidR="0063765D" w:rsidRPr="009B584F" w:rsidRDefault="0063765D" w:rsidP="0063765D">
      <w:pPr>
        <w:contextualSpacing/>
        <w:jc w:val="both"/>
        <w:rPr>
          <w:sz w:val="24"/>
          <w:szCs w:val="24"/>
        </w:rPr>
      </w:pPr>
    </w:p>
    <w:p w14:paraId="77FD8FE4" w14:textId="77777777" w:rsidR="00E517FB" w:rsidRDefault="0063765D" w:rsidP="0063765D">
      <w:pPr>
        <w:contextualSpacing/>
        <w:jc w:val="both"/>
        <w:rPr>
          <w:u w:val="single"/>
        </w:rPr>
      </w:pPr>
      <w:r>
        <w:tab/>
      </w:r>
      <w:r w:rsidRPr="00C9758D">
        <w:rPr>
          <w:u w:val="single"/>
        </w:rPr>
        <w:t>- les autorisations de programme et crédit de paiement :</w:t>
      </w:r>
    </w:p>
    <w:p w14:paraId="718A6361" w14:textId="77777777" w:rsidR="00E517FB" w:rsidRDefault="00E517FB" w:rsidP="0063765D">
      <w:pPr>
        <w:contextualSpacing/>
        <w:jc w:val="both"/>
        <w:rPr>
          <w:u w:val="single"/>
        </w:rPr>
      </w:pPr>
    </w:p>
    <w:p w14:paraId="12162617" w14:textId="129A5482" w:rsidR="00542854" w:rsidRDefault="00E517FB" w:rsidP="0063765D">
      <w:pPr>
        <w:contextualSpacing/>
        <w:jc w:val="both"/>
      </w:pPr>
      <w:r w:rsidRPr="00E517FB">
        <w:rPr>
          <w:noProof/>
        </w:rPr>
        <w:drawing>
          <wp:inline distT="0" distB="0" distL="0" distR="0" wp14:anchorId="5FED79F7" wp14:editId="2445F542">
            <wp:extent cx="9397365" cy="4933950"/>
            <wp:effectExtent l="0" t="0" r="0" b="0"/>
            <wp:docPr id="121574340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397365" cy="4933950"/>
                    </a:xfrm>
                    <a:prstGeom prst="rect">
                      <a:avLst/>
                    </a:prstGeom>
                    <a:noFill/>
                    <a:ln>
                      <a:noFill/>
                    </a:ln>
                  </pic:spPr>
                </pic:pic>
              </a:graphicData>
            </a:graphic>
          </wp:inline>
        </w:drawing>
      </w:r>
    </w:p>
    <w:p w14:paraId="5DE7FF1B" w14:textId="77777777" w:rsidR="0051558E" w:rsidRDefault="0051558E" w:rsidP="004D057F">
      <w:pPr>
        <w:contextualSpacing/>
        <w:jc w:val="both"/>
      </w:pPr>
    </w:p>
    <w:p w14:paraId="3A3D459A" w14:textId="77777777" w:rsidR="0051558E" w:rsidRDefault="0051558E" w:rsidP="004D057F">
      <w:pPr>
        <w:contextualSpacing/>
        <w:jc w:val="both"/>
      </w:pPr>
    </w:p>
    <w:p w14:paraId="1FD20527" w14:textId="2832A6FF" w:rsidR="00BB31D8" w:rsidRDefault="0063765D" w:rsidP="004D057F">
      <w:pPr>
        <w:contextualSpacing/>
        <w:jc w:val="both"/>
        <w:rPr>
          <w:b/>
          <w:sz w:val="24"/>
          <w:szCs w:val="24"/>
          <w:u w:val="single"/>
        </w:rPr>
      </w:pPr>
      <w:r>
        <w:tab/>
      </w:r>
      <w:r w:rsidR="2FF2DCA6">
        <w:t xml:space="preserve"> </w:t>
      </w:r>
    </w:p>
    <w:p w14:paraId="781D3523" w14:textId="3941BB45" w:rsidR="004B2AB9" w:rsidRPr="00A74DCE" w:rsidRDefault="2FF2DCA6" w:rsidP="2FF2DCA6">
      <w:pPr>
        <w:contextualSpacing/>
        <w:jc w:val="both"/>
        <w:rPr>
          <w:b/>
          <w:bCs/>
          <w:sz w:val="28"/>
          <w:szCs w:val="28"/>
          <w:u w:val="single"/>
        </w:rPr>
      </w:pPr>
      <w:r w:rsidRPr="00222212">
        <w:rPr>
          <w:b/>
          <w:bCs/>
          <w:sz w:val="28"/>
          <w:szCs w:val="28"/>
          <w:u w:val="single"/>
        </w:rPr>
        <w:lastRenderedPageBreak/>
        <w:t xml:space="preserve">VI – BUDGET </w:t>
      </w:r>
      <w:r w:rsidR="004B2AB9">
        <w:rPr>
          <w:b/>
          <w:bCs/>
          <w:sz w:val="28"/>
          <w:szCs w:val="28"/>
          <w:u w:val="single"/>
        </w:rPr>
        <w:t xml:space="preserve">PREVISIONNEL </w:t>
      </w:r>
      <w:r w:rsidR="00C76AF2">
        <w:rPr>
          <w:b/>
          <w:bCs/>
          <w:sz w:val="28"/>
          <w:szCs w:val="28"/>
          <w:u w:val="single"/>
        </w:rPr>
        <w:t>CIMETIERE</w:t>
      </w:r>
    </w:p>
    <w:p w14:paraId="2EDCF279" w14:textId="7CD640DE" w:rsidR="004B2AB9" w:rsidRDefault="00E27AA3" w:rsidP="00E27AA3">
      <w:pPr>
        <w:spacing w:after="0" w:line="240" w:lineRule="auto"/>
      </w:pPr>
      <w:r w:rsidRPr="00E27AA3">
        <w:rPr>
          <w:noProof/>
        </w:rPr>
        <w:drawing>
          <wp:inline distT="0" distB="0" distL="0" distR="0" wp14:anchorId="476E1090" wp14:editId="10697888">
            <wp:extent cx="8532000" cy="4978330"/>
            <wp:effectExtent l="0" t="0" r="2540" b="0"/>
            <wp:docPr id="1713798959" name="Image 1" descr="Une image contenant texte, capture d’écran, nombre, logiciel&#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798959" name="Image 1" descr="Une image contenant texte, capture d’écran, nombre, logiciel&#10;&#10;Le contenu généré par l’IA peut être incorrect."/>
                    <pic:cNvPicPr/>
                  </pic:nvPicPr>
                  <pic:blipFill>
                    <a:blip r:embed="rId35"/>
                    <a:stretch>
                      <a:fillRect/>
                    </a:stretch>
                  </pic:blipFill>
                  <pic:spPr>
                    <a:xfrm>
                      <a:off x="0" y="0"/>
                      <a:ext cx="8563043" cy="4996443"/>
                    </a:xfrm>
                    <a:prstGeom prst="rect">
                      <a:avLst/>
                    </a:prstGeom>
                  </pic:spPr>
                </pic:pic>
              </a:graphicData>
            </a:graphic>
          </wp:inline>
        </w:drawing>
      </w:r>
    </w:p>
    <w:p w14:paraId="55F85F11" w14:textId="77777777" w:rsidR="00D90395" w:rsidRDefault="00D90395" w:rsidP="00E27AA3">
      <w:pPr>
        <w:spacing w:after="0" w:line="240" w:lineRule="auto"/>
      </w:pPr>
    </w:p>
    <w:p w14:paraId="440630F8" w14:textId="77777777" w:rsidR="004D057F" w:rsidRDefault="004D057F" w:rsidP="00E27AA3">
      <w:pPr>
        <w:spacing w:after="0" w:line="240" w:lineRule="auto"/>
        <w:rPr>
          <w:b/>
          <w:bCs/>
          <w:sz w:val="28"/>
          <w:szCs w:val="28"/>
          <w:u w:val="single"/>
        </w:rPr>
      </w:pPr>
    </w:p>
    <w:p w14:paraId="3A7878F7" w14:textId="77777777" w:rsidR="0051558E" w:rsidRDefault="0051558E" w:rsidP="00E27AA3">
      <w:pPr>
        <w:spacing w:after="0" w:line="240" w:lineRule="auto"/>
        <w:rPr>
          <w:b/>
          <w:bCs/>
          <w:sz w:val="28"/>
          <w:szCs w:val="28"/>
          <w:u w:val="single"/>
        </w:rPr>
      </w:pPr>
    </w:p>
    <w:p w14:paraId="411A37CB" w14:textId="77777777" w:rsidR="0051558E" w:rsidRDefault="0051558E" w:rsidP="00E27AA3">
      <w:pPr>
        <w:spacing w:after="0" w:line="240" w:lineRule="auto"/>
        <w:rPr>
          <w:b/>
          <w:bCs/>
          <w:sz w:val="28"/>
          <w:szCs w:val="28"/>
          <w:u w:val="single"/>
        </w:rPr>
      </w:pPr>
    </w:p>
    <w:p w14:paraId="670D2EE1" w14:textId="77777777" w:rsidR="0051558E" w:rsidRDefault="0051558E" w:rsidP="00E27AA3">
      <w:pPr>
        <w:spacing w:after="0" w:line="240" w:lineRule="auto"/>
        <w:rPr>
          <w:b/>
          <w:bCs/>
          <w:sz w:val="28"/>
          <w:szCs w:val="28"/>
          <w:u w:val="single"/>
        </w:rPr>
      </w:pPr>
    </w:p>
    <w:p w14:paraId="7AC08FA9" w14:textId="1640839F" w:rsidR="00D90395" w:rsidRPr="001B3D9B" w:rsidRDefault="00D90395" w:rsidP="00E27AA3">
      <w:pPr>
        <w:spacing w:after="0" w:line="240" w:lineRule="auto"/>
        <w:rPr>
          <w:b/>
          <w:bCs/>
          <w:u w:val="single"/>
        </w:rPr>
      </w:pPr>
      <w:r w:rsidRPr="001B3D9B">
        <w:rPr>
          <w:b/>
          <w:bCs/>
          <w:u w:val="single"/>
        </w:rPr>
        <w:lastRenderedPageBreak/>
        <w:t>VII – INDICATEURS FINANCIERS</w:t>
      </w:r>
    </w:p>
    <w:p w14:paraId="1294A07B" w14:textId="77777777" w:rsidR="00D90395" w:rsidRDefault="00D90395" w:rsidP="00E27AA3">
      <w:pPr>
        <w:spacing w:after="0" w:line="240" w:lineRule="auto"/>
        <w:rPr>
          <w:b/>
          <w:bCs/>
          <w:sz w:val="28"/>
          <w:szCs w:val="28"/>
          <w:u w:val="single"/>
        </w:rPr>
      </w:pPr>
    </w:p>
    <w:p w14:paraId="45C9EA5C" w14:textId="0AD29608" w:rsidR="00D90395" w:rsidRDefault="00D90395" w:rsidP="00E27AA3">
      <w:pPr>
        <w:spacing w:after="0" w:line="240" w:lineRule="auto"/>
        <w:rPr>
          <w:b/>
          <w:bCs/>
          <w:sz w:val="28"/>
          <w:szCs w:val="28"/>
          <w:u w:val="single"/>
        </w:rPr>
      </w:pPr>
      <w:r>
        <w:rPr>
          <w:b/>
          <w:bCs/>
          <w:sz w:val="28"/>
          <w:szCs w:val="28"/>
          <w:u w:val="single"/>
        </w:rPr>
        <w:t>I – Ratios de niveau (par habitant)</w:t>
      </w:r>
    </w:p>
    <w:p w14:paraId="4F9548EA" w14:textId="76A13106" w:rsidR="006427A9" w:rsidRDefault="00A14C1A" w:rsidP="00E27AA3">
      <w:pPr>
        <w:spacing w:after="0" w:line="240" w:lineRule="auto"/>
        <w:rPr>
          <w:b/>
          <w:bCs/>
          <w:sz w:val="28"/>
          <w:szCs w:val="28"/>
          <w:u w:val="single"/>
        </w:rPr>
      </w:pPr>
      <w:r>
        <w:rPr>
          <w:b/>
          <w:bCs/>
          <w:noProof/>
          <w:sz w:val="28"/>
          <w:szCs w:val="28"/>
          <w:u w:val="single"/>
        </w:rPr>
        <w:drawing>
          <wp:inline distT="0" distB="0" distL="0" distR="0" wp14:anchorId="7FF91CD7" wp14:editId="1F4ECB31">
            <wp:extent cx="9057640" cy="1794980"/>
            <wp:effectExtent l="0" t="0" r="0" b="0"/>
            <wp:docPr id="508632728"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175659" cy="1818368"/>
                    </a:xfrm>
                    <a:prstGeom prst="rect">
                      <a:avLst/>
                    </a:prstGeom>
                    <a:noFill/>
                  </pic:spPr>
                </pic:pic>
              </a:graphicData>
            </a:graphic>
          </wp:inline>
        </w:drawing>
      </w:r>
    </w:p>
    <w:p w14:paraId="25444359" w14:textId="77777777" w:rsidR="00A14C1A" w:rsidRDefault="00A14C1A" w:rsidP="00E27AA3">
      <w:pPr>
        <w:spacing w:after="0" w:line="240" w:lineRule="auto"/>
        <w:rPr>
          <w:b/>
          <w:bCs/>
          <w:sz w:val="28"/>
          <w:szCs w:val="28"/>
          <w:u w:val="single"/>
        </w:rPr>
      </w:pPr>
    </w:p>
    <w:p w14:paraId="0404F11E" w14:textId="2CD5E879" w:rsidR="006427A9" w:rsidRDefault="006427A9" w:rsidP="00E27AA3">
      <w:pPr>
        <w:spacing w:after="0" w:line="240" w:lineRule="auto"/>
        <w:rPr>
          <w:b/>
          <w:bCs/>
          <w:sz w:val="28"/>
          <w:szCs w:val="28"/>
          <w:u w:val="single"/>
        </w:rPr>
      </w:pPr>
      <w:r>
        <w:rPr>
          <w:b/>
          <w:bCs/>
          <w:noProof/>
          <w:sz w:val="28"/>
          <w:szCs w:val="28"/>
          <w:u w:val="single"/>
        </w:rPr>
        <w:drawing>
          <wp:inline distT="0" distB="0" distL="0" distR="0" wp14:anchorId="79292B20" wp14:editId="506F9DF9">
            <wp:extent cx="9068290" cy="2085975"/>
            <wp:effectExtent l="0" t="0" r="0" b="0"/>
            <wp:docPr id="1259061576"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068290" cy="2085975"/>
                    </a:xfrm>
                    <a:prstGeom prst="rect">
                      <a:avLst/>
                    </a:prstGeom>
                    <a:noFill/>
                  </pic:spPr>
                </pic:pic>
              </a:graphicData>
            </a:graphic>
          </wp:inline>
        </w:drawing>
      </w:r>
    </w:p>
    <w:p w14:paraId="7A08E8B3" w14:textId="77777777" w:rsidR="00A14C1A" w:rsidRDefault="00A14C1A" w:rsidP="00E27AA3">
      <w:pPr>
        <w:spacing w:after="0" w:line="240" w:lineRule="auto"/>
        <w:rPr>
          <w:b/>
          <w:bCs/>
          <w:sz w:val="28"/>
          <w:szCs w:val="28"/>
          <w:u w:val="single"/>
        </w:rPr>
      </w:pPr>
    </w:p>
    <w:p w14:paraId="121327C9" w14:textId="77777777" w:rsidR="00A14C1A" w:rsidRDefault="00A14C1A" w:rsidP="00E27AA3">
      <w:pPr>
        <w:spacing w:after="0" w:line="240" w:lineRule="auto"/>
        <w:rPr>
          <w:b/>
          <w:bCs/>
          <w:sz w:val="28"/>
          <w:szCs w:val="28"/>
          <w:u w:val="single"/>
        </w:rPr>
      </w:pPr>
    </w:p>
    <w:p w14:paraId="4186B021" w14:textId="77777777" w:rsidR="00A14C1A" w:rsidRDefault="00A14C1A" w:rsidP="00E27AA3">
      <w:pPr>
        <w:spacing w:after="0" w:line="240" w:lineRule="auto"/>
        <w:rPr>
          <w:b/>
          <w:bCs/>
          <w:sz w:val="28"/>
          <w:szCs w:val="28"/>
          <w:u w:val="single"/>
        </w:rPr>
      </w:pPr>
    </w:p>
    <w:p w14:paraId="47C32232" w14:textId="77777777" w:rsidR="00A14C1A" w:rsidRDefault="00A14C1A" w:rsidP="00E27AA3">
      <w:pPr>
        <w:spacing w:after="0" w:line="240" w:lineRule="auto"/>
        <w:rPr>
          <w:b/>
          <w:bCs/>
          <w:sz w:val="28"/>
          <w:szCs w:val="28"/>
          <w:u w:val="single"/>
        </w:rPr>
      </w:pPr>
    </w:p>
    <w:p w14:paraId="5C4A1A45" w14:textId="77777777" w:rsidR="0051558E" w:rsidRDefault="0051558E" w:rsidP="00E27AA3">
      <w:pPr>
        <w:spacing w:after="0" w:line="240" w:lineRule="auto"/>
        <w:rPr>
          <w:b/>
          <w:bCs/>
          <w:sz w:val="28"/>
          <w:szCs w:val="28"/>
          <w:u w:val="single"/>
        </w:rPr>
      </w:pPr>
    </w:p>
    <w:p w14:paraId="78584AB4" w14:textId="77777777" w:rsidR="0051558E" w:rsidRDefault="0051558E" w:rsidP="00E27AA3">
      <w:pPr>
        <w:spacing w:after="0" w:line="240" w:lineRule="auto"/>
        <w:rPr>
          <w:b/>
          <w:bCs/>
          <w:sz w:val="28"/>
          <w:szCs w:val="28"/>
          <w:u w:val="single"/>
        </w:rPr>
      </w:pPr>
    </w:p>
    <w:p w14:paraId="49DDE49A" w14:textId="77777777" w:rsidR="0051558E" w:rsidRDefault="0051558E" w:rsidP="00E27AA3">
      <w:pPr>
        <w:spacing w:after="0" w:line="240" w:lineRule="auto"/>
        <w:rPr>
          <w:b/>
          <w:bCs/>
          <w:sz w:val="28"/>
          <w:szCs w:val="28"/>
          <w:u w:val="single"/>
        </w:rPr>
      </w:pPr>
    </w:p>
    <w:p w14:paraId="3D51FC37" w14:textId="57CCEB6C" w:rsidR="00A14C1A" w:rsidRDefault="00A1049D" w:rsidP="00E27AA3">
      <w:pPr>
        <w:spacing w:after="0" w:line="240" w:lineRule="auto"/>
        <w:rPr>
          <w:b/>
          <w:bCs/>
          <w:sz w:val="28"/>
          <w:szCs w:val="28"/>
          <w:u w:val="single"/>
        </w:rPr>
      </w:pPr>
      <w:r>
        <w:rPr>
          <w:b/>
          <w:bCs/>
          <w:noProof/>
          <w:sz w:val="28"/>
          <w:szCs w:val="28"/>
          <w:u w:val="single"/>
        </w:rPr>
        <w:drawing>
          <wp:inline distT="0" distB="0" distL="0" distR="0" wp14:anchorId="36765052" wp14:editId="4FBDD305">
            <wp:extent cx="9266265" cy="2239200"/>
            <wp:effectExtent l="0" t="0" r="0" b="8890"/>
            <wp:docPr id="9217575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333380" cy="2255418"/>
                    </a:xfrm>
                    <a:prstGeom prst="rect">
                      <a:avLst/>
                    </a:prstGeom>
                    <a:noFill/>
                  </pic:spPr>
                </pic:pic>
              </a:graphicData>
            </a:graphic>
          </wp:inline>
        </w:drawing>
      </w:r>
    </w:p>
    <w:p w14:paraId="269B0F13" w14:textId="77777777" w:rsidR="00152AA4" w:rsidRDefault="00152AA4" w:rsidP="00E27AA3">
      <w:pPr>
        <w:spacing w:after="0" w:line="240" w:lineRule="auto"/>
        <w:rPr>
          <w:b/>
          <w:bCs/>
          <w:sz w:val="28"/>
          <w:szCs w:val="28"/>
          <w:u w:val="single"/>
        </w:rPr>
      </w:pPr>
    </w:p>
    <w:p w14:paraId="448D96BF" w14:textId="4E2476B5" w:rsidR="00A14C1A" w:rsidRDefault="00A14C1A" w:rsidP="00E27AA3">
      <w:pPr>
        <w:spacing w:after="0" w:line="240" w:lineRule="auto"/>
        <w:rPr>
          <w:b/>
          <w:bCs/>
          <w:sz w:val="28"/>
          <w:szCs w:val="28"/>
          <w:u w:val="single"/>
        </w:rPr>
      </w:pPr>
      <w:r>
        <w:rPr>
          <w:b/>
          <w:bCs/>
          <w:sz w:val="28"/>
          <w:szCs w:val="28"/>
          <w:u w:val="single"/>
        </w:rPr>
        <w:t>II- Ratios de structure</w:t>
      </w:r>
    </w:p>
    <w:p w14:paraId="474A3499" w14:textId="3AEA1A7E" w:rsidR="00AC23A1" w:rsidRDefault="0072393F" w:rsidP="00E27AA3">
      <w:pPr>
        <w:spacing w:after="0" w:line="240" w:lineRule="auto"/>
        <w:rPr>
          <w:b/>
          <w:bCs/>
          <w:sz w:val="28"/>
          <w:szCs w:val="28"/>
          <w:u w:val="single"/>
        </w:rPr>
      </w:pPr>
      <w:r>
        <w:rPr>
          <w:b/>
          <w:bCs/>
          <w:noProof/>
          <w:sz w:val="28"/>
          <w:szCs w:val="28"/>
          <w:u w:val="single"/>
        </w:rPr>
        <w:drawing>
          <wp:inline distT="0" distB="0" distL="0" distR="0" wp14:anchorId="7800E780" wp14:editId="5B01E0FE">
            <wp:extent cx="9294839" cy="2162175"/>
            <wp:effectExtent l="0" t="0" r="1905" b="0"/>
            <wp:docPr id="1217526523"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9373498" cy="2180473"/>
                    </a:xfrm>
                    <a:prstGeom prst="rect">
                      <a:avLst/>
                    </a:prstGeom>
                    <a:noFill/>
                  </pic:spPr>
                </pic:pic>
              </a:graphicData>
            </a:graphic>
          </wp:inline>
        </w:drawing>
      </w:r>
    </w:p>
    <w:p w14:paraId="56D05A64" w14:textId="448D4363" w:rsidR="00152AA4" w:rsidRDefault="00A1049D" w:rsidP="00E27AA3">
      <w:pPr>
        <w:spacing w:after="0" w:line="240" w:lineRule="auto"/>
        <w:rPr>
          <w:b/>
          <w:bCs/>
          <w:sz w:val="28"/>
          <w:szCs w:val="28"/>
          <w:u w:val="single"/>
        </w:rPr>
      </w:pPr>
      <w:r>
        <w:rPr>
          <w:b/>
          <w:bCs/>
          <w:noProof/>
          <w:sz w:val="28"/>
          <w:szCs w:val="28"/>
          <w:u w:val="single"/>
        </w:rPr>
        <w:lastRenderedPageBreak/>
        <w:drawing>
          <wp:inline distT="0" distB="0" distL="0" distR="0" wp14:anchorId="24DF4F02" wp14:editId="29C2B691">
            <wp:extent cx="9504000" cy="2627630"/>
            <wp:effectExtent l="0" t="0" r="2540" b="1270"/>
            <wp:docPr id="1895506789"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9560122" cy="2643147"/>
                    </a:xfrm>
                    <a:prstGeom prst="rect">
                      <a:avLst/>
                    </a:prstGeom>
                    <a:noFill/>
                  </pic:spPr>
                </pic:pic>
              </a:graphicData>
            </a:graphic>
          </wp:inline>
        </w:drawing>
      </w:r>
    </w:p>
    <w:p w14:paraId="7E7D80F3" w14:textId="77777777" w:rsidR="00A25085" w:rsidRDefault="00A25085" w:rsidP="00E27AA3">
      <w:pPr>
        <w:spacing w:after="0" w:line="240" w:lineRule="auto"/>
        <w:rPr>
          <w:b/>
          <w:bCs/>
          <w:sz w:val="28"/>
          <w:szCs w:val="28"/>
          <w:u w:val="single"/>
        </w:rPr>
      </w:pPr>
    </w:p>
    <w:p w14:paraId="47A1FBFB" w14:textId="77777777" w:rsidR="00A25085" w:rsidRDefault="00A25085" w:rsidP="00E27AA3">
      <w:pPr>
        <w:spacing w:after="0" w:line="240" w:lineRule="auto"/>
        <w:rPr>
          <w:b/>
          <w:bCs/>
          <w:sz w:val="28"/>
          <w:szCs w:val="28"/>
          <w:u w:val="single"/>
        </w:rPr>
      </w:pPr>
    </w:p>
    <w:p w14:paraId="167E03D7" w14:textId="60BBE82F" w:rsidR="00A25085" w:rsidRDefault="00A25085" w:rsidP="00E27AA3">
      <w:pPr>
        <w:spacing w:after="0" w:line="240" w:lineRule="auto"/>
        <w:rPr>
          <w:b/>
          <w:bCs/>
          <w:sz w:val="28"/>
          <w:szCs w:val="28"/>
          <w:u w:val="single"/>
        </w:rPr>
      </w:pPr>
      <w:r>
        <w:rPr>
          <w:b/>
          <w:bCs/>
          <w:noProof/>
          <w:sz w:val="28"/>
          <w:szCs w:val="28"/>
          <w:u w:val="single"/>
        </w:rPr>
        <w:drawing>
          <wp:inline distT="0" distB="0" distL="0" distR="0" wp14:anchorId="17B98F0C" wp14:editId="231705CD">
            <wp:extent cx="9471660" cy="2361374"/>
            <wp:effectExtent l="0" t="0" r="0" b="1270"/>
            <wp:docPr id="127324187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9520163" cy="2373466"/>
                    </a:xfrm>
                    <a:prstGeom prst="rect">
                      <a:avLst/>
                    </a:prstGeom>
                    <a:noFill/>
                  </pic:spPr>
                </pic:pic>
              </a:graphicData>
            </a:graphic>
          </wp:inline>
        </w:drawing>
      </w:r>
    </w:p>
    <w:p w14:paraId="36ECD64A" w14:textId="77777777" w:rsidR="00A25085" w:rsidRDefault="00A25085" w:rsidP="00E27AA3">
      <w:pPr>
        <w:spacing w:after="0" w:line="240" w:lineRule="auto"/>
        <w:rPr>
          <w:b/>
          <w:bCs/>
          <w:sz w:val="28"/>
          <w:szCs w:val="28"/>
          <w:u w:val="single"/>
        </w:rPr>
      </w:pPr>
    </w:p>
    <w:p w14:paraId="343BBC6F" w14:textId="77777777" w:rsidR="004D057F" w:rsidRDefault="004D057F" w:rsidP="00E27AA3">
      <w:pPr>
        <w:spacing w:after="0" w:line="240" w:lineRule="auto"/>
        <w:rPr>
          <w:b/>
          <w:bCs/>
          <w:sz w:val="28"/>
          <w:szCs w:val="28"/>
          <w:u w:val="single"/>
        </w:rPr>
      </w:pPr>
    </w:p>
    <w:p w14:paraId="3B1FB49A" w14:textId="77777777" w:rsidR="0051558E" w:rsidRDefault="0051558E" w:rsidP="00E27AA3">
      <w:pPr>
        <w:spacing w:after="0" w:line="240" w:lineRule="auto"/>
        <w:rPr>
          <w:b/>
          <w:bCs/>
          <w:sz w:val="28"/>
          <w:szCs w:val="28"/>
          <w:u w:val="single"/>
        </w:rPr>
      </w:pPr>
    </w:p>
    <w:p w14:paraId="22EB9236" w14:textId="3C917B80" w:rsidR="00A25085" w:rsidRDefault="00A25085" w:rsidP="00E27AA3">
      <w:pPr>
        <w:spacing w:after="0" w:line="240" w:lineRule="auto"/>
        <w:rPr>
          <w:b/>
          <w:bCs/>
          <w:sz w:val="28"/>
          <w:szCs w:val="28"/>
          <w:u w:val="single"/>
        </w:rPr>
      </w:pPr>
      <w:r>
        <w:rPr>
          <w:b/>
          <w:bCs/>
          <w:sz w:val="28"/>
          <w:szCs w:val="28"/>
          <w:u w:val="single"/>
        </w:rPr>
        <w:lastRenderedPageBreak/>
        <w:t>III- Ratios de solvabilité et d’endettement</w:t>
      </w:r>
    </w:p>
    <w:p w14:paraId="754E17AD" w14:textId="77777777" w:rsidR="00A25085" w:rsidRDefault="00A25085" w:rsidP="00E27AA3">
      <w:pPr>
        <w:spacing w:after="0" w:line="240" w:lineRule="auto"/>
        <w:rPr>
          <w:b/>
          <w:bCs/>
          <w:sz w:val="28"/>
          <w:szCs w:val="28"/>
          <w:u w:val="single"/>
        </w:rPr>
      </w:pPr>
    </w:p>
    <w:p w14:paraId="27926495" w14:textId="09EAF617" w:rsidR="00A25085" w:rsidRDefault="00646A61" w:rsidP="00E27AA3">
      <w:pPr>
        <w:spacing w:after="0" w:line="240" w:lineRule="auto"/>
        <w:rPr>
          <w:b/>
          <w:bCs/>
          <w:sz w:val="28"/>
          <w:szCs w:val="28"/>
          <w:u w:val="single"/>
        </w:rPr>
      </w:pPr>
      <w:r>
        <w:rPr>
          <w:noProof/>
        </w:rPr>
        <w:drawing>
          <wp:inline distT="0" distB="0" distL="0" distR="0" wp14:anchorId="15EF9990" wp14:editId="0C0E5AB8">
            <wp:extent cx="9338400" cy="2188210"/>
            <wp:effectExtent l="0" t="0" r="15240" b="2540"/>
            <wp:docPr id="1107180901" name="Graphique 1">
              <a:extLst xmlns:a="http://schemas.openxmlformats.org/drawingml/2006/main">
                <a:ext uri="{FF2B5EF4-FFF2-40B4-BE49-F238E27FC236}">
                  <a16:creationId xmlns:a16="http://schemas.microsoft.com/office/drawing/2014/main" id="{8CDCC5B0-B941-0C1A-B4BB-34CED1C7CFF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3BCDF21A" w14:textId="5814237F" w:rsidR="00646A61" w:rsidRDefault="00646A61" w:rsidP="00E27AA3">
      <w:pPr>
        <w:spacing w:after="0" w:line="240" w:lineRule="auto"/>
        <w:rPr>
          <w:b/>
          <w:bCs/>
          <w:sz w:val="28"/>
          <w:szCs w:val="28"/>
          <w:u w:val="single"/>
        </w:rPr>
      </w:pPr>
      <w:r>
        <w:rPr>
          <w:b/>
          <w:bCs/>
          <w:noProof/>
          <w:sz w:val="28"/>
          <w:szCs w:val="28"/>
          <w:u w:val="single"/>
        </w:rPr>
        <w:drawing>
          <wp:inline distT="0" distB="0" distL="0" distR="0" wp14:anchorId="77970D36" wp14:editId="3BB38E71">
            <wp:extent cx="9292590" cy="2436184"/>
            <wp:effectExtent l="0" t="0" r="3810" b="2540"/>
            <wp:docPr id="283878293"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9302867" cy="2438878"/>
                    </a:xfrm>
                    <a:prstGeom prst="rect">
                      <a:avLst/>
                    </a:prstGeom>
                    <a:noFill/>
                  </pic:spPr>
                </pic:pic>
              </a:graphicData>
            </a:graphic>
          </wp:inline>
        </w:drawing>
      </w:r>
    </w:p>
    <w:p w14:paraId="423665DD" w14:textId="77777777" w:rsidR="00646A61" w:rsidRDefault="00646A61" w:rsidP="00E27AA3">
      <w:pPr>
        <w:spacing w:after="0" w:line="240" w:lineRule="auto"/>
        <w:rPr>
          <w:b/>
          <w:bCs/>
          <w:sz w:val="28"/>
          <w:szCs w:val="28"/>
          <w:u w:val="single"/>
        </w:rPr>
      </w:pPr>
    </w:p>
    <w:p w14:paraId="6D08D3DC" w14:textId="77777777" w:rsidR="0051558E" w:rsidRDefault="0051558E" w:rsidP="00E27AA3">
      <w:pPr>
        <w:spacing w:after="0" w:line="240" w:lineRule="auto"/>
        <w:rPr>
          <w:b/>
          <w:bCs/>
          <w:sz w:val="28"/>
          <w:szCs w:val="28"/>
          <w:u w:val="single"/>
        </w:rPr>
      </w:pPr>
    </w:p>
    <w:p w14:paraId="5946AC03" w14:textId="77777777" w:rsidR="0051558E" w:rsidRDefault="0051558E" w:rsidP="00E27AA3">
      <w:pPr>
        <w:spacing w:after="0" w:line="240" w:lineRule="auto"/>
        <w:rPr>
          <w:b/>
          <w:bCs/>
          <w:sz w:val="28"/>
          <w:szCs w:val="28"/>
          <w:u w:val="single"/>
        </w:rPr>
      </w:pPr>
    </w:p>
    <w:p w14:paraId="00D78EDF" w14:textId="77777777" w:rsidR="0051558E" w:rsidRDefault="0051558E" w:rsidP="00E27AA3">
      <w:pPr>
        <w:spacing w:after="0" w:line="240" w:lineRule="auto"/>
        <w:rPr>
          <w:b/>
          <w:bCs/>
          <w:sz w:val="28"/>
          <w:szCs w:val="28"/>
          <w:u w:val="single"/>
        </w:rPr>
      </w:pPr>
    </w:p>
    <w:p w14:paraId="11DC176C" w14:textId="77777777" w:rsidR="0051558E" w:rsidRDefault="0051558E" w:rsidP="00E27AA3">
      <w:pPr>
        <w:spacing w:after="0" w:line="240" w:lineRule="auto"/>
        <w:rPr>
          <w:b/>
          <w:bCs/>
          <w:sz w:val="28"/>
          <w:szCs w:val="28"/>
          <w:u w:val="single"/>
        </w:rPr>
      </w:pPr>
    </w:p>
    <w:p w14:paraId="0A27D818" w14:textId="0AC0AC87" w:rsidR="00646A61" w:rsidRDefault="00646A61" w:rsidP="00E27AA3">
      <w:pPr>
        <w:spacing w:after="0" w:line="240" w:lineRule="auto"/>
        <w:rPr>
          <w:b/>
          <w:bCs/>
          <w:sz w:val="28"/>
          <w:szCs w:val="28"/>
          <w:u w:val="single"/>
        </w:rPr>
      </w:pPr>
      <w:r>
        <w:rPr>
          <w:b/>
          <w:bCs/>
          <w:sz w:val="28"/>
          <w:szCs w:val="28"/>
          <w:u w:val="single"/>
        </w:rPr>
        <w:lastRenderedPageBreak/>
        <w:t>IV – Agrégats financiers clés</w:t>
      </w:r>
    </w:p>
    <w:p w14:paraId="6065E2B1" w14:textId="2EE0A7C2" w:rsidR="00A1049D" w:rsidRDefault="00A1049D" w:rsidP="00E27AA3">
      <w:pPr>
        <w:spacing w:after="0" w:line="240" w:lineRule="auto"/>
        <w:rPr>
          <w:b/>
          <w:bCs/>
          <w:sz w:val="28"/>
          <w:szCs w:val="28"/>
          <w:u w:val="single"/>
        </w:rPr>
      </w:pPr>
      <w:r w:rsidRPr="00A1049D">
        <w:rPr>
          <w:noProof/>
        </w:rPr>
        <w:drawing>
          <wp:inline distT="0" distB="0" distL="0" distR="0" wp14:anchorId="53AD56D7" wp14:editId="04C450F2">
            <wp:extent cx="8905875" cy="2867025"/>
            <wp:effectExtent l="0" t="0" r="9525" b="9525"/>
            <wp:docPr id="1382502002"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9011511" cy="2901032"/>
                    </a:xfrm>
                    <a:prstGeom prst="rect">
                      <a:avLst/>
                    </a:prstGeom>
                    <a:noFill/>
                    <a:ln>
                      <a:noFill/>
                    </a:ln>
                  </pic:spPr>
                </pic:pic>
              </a:graphicData>
            </a:graphic>
          </wp:inline>
        </w:drawing>
      </w:r>
    </w:p>
    <w:p w14:paraId="407EC815" w14:textId="274BC329" w:rsidR="00F66CC3" w:rsidRPr="00D90395" w:rsidRDefault="00A1049D" w:rsidP="00E27AA3">
      <w:pPr>
        <w:spacing w:after="0" w:line="240" w:lineRule="auto"/>
        <w:rPr>
          <w:b/>
          <w:bCs/>
          <w:sz w:val="28"/>
          <w:szCs w:val="28"/>
          <w:u w:val="single"/>
        </w:rPr>
      </w:pPr>
      <w:r>
        <w:rPr>
          <w:b/>
          <w:bCs/>
          <w:noProof/>
          <w:sz w:val="28"/>
          <w:szCs w:val="28"/>
          <w:u w:val="single"/>
        </w:rPr>
        <w:drawing>
          <wp:inline distT="0" distB="0" distL="0" distR="0" wp14:anchorId="55870659" wp14:editId="40C29A49">
            <wp:extent cx="8905875" cy="2755900"/>
            <wp:effectExtent l="0" t="0" r="9525" b="6350"/>
            <wp:docPr id="209920653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8905875" cy="2755900"/>
                    </a:xfrm>
                    <a:prstGeom prst="rect">
                      <a:avLst/>
                    </a:prstGeom>
                    <a:noFill/>
                  </pic:spPr>
                </pic:pic>
              </a:graphicData>
            </a:graphic>
          </wp:inline>
        </w:drawing>
      </w:r>
    </w:p>
    <w:sectPr w:rsidR="00F66CC3" w:rsidRPr="00D90395" w:rsidSect="00F24A50">
      <w:pgSz w:w="16840" w:h="11907" w:orient="landscape" w:code="9"/>
      <w:pgMar w:top="1417" w:right="1418" w:bottom="426" w:left="1418" w:header="1134" w:footer="5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8E8FF7" w14:textId="77777777" w:rsidR="00E2348F" w:rsidRDefault="00E2348F">
      <w:pPr>
        <w:spacing w:after="0" w:line="240" w:lineRule="auto"/>
      </w:pPr>
      <w:r>
        <w:separator/>
      </w:r>
    </w:p>
  </w:endnote>
  <w:endnote w:type="continuationSeparator" w:id="0">
    <w:p w14:paraId="01F61005" w14:textId="77777777" w:rsidR="00E2348F" w:rsidRDefault="00E2348F">
      <w:pPr>
        <w:spacing w:after="0" w:line="240" w:lineRule="auto"/>
      </w:pPr>
      <w:r>
        <w:continuationSeparator/>
      </w:r>
    </w:p>
  </w:endnote>
  <w:endnote w:type="continuationNotice" w:id="1">
    <w:p w14:paraId="1162EDAF" w14:textId="77777777" w:rsidR="00E2348F" w:rsidRDefault="00E2348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ptos Narrow">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69408415"/>
      <w:docPartObj>
        <w:docPartGallery w:val="Page Numbers (Bottom of Page)"/>
        <w:docPartUnique/>
      </w:docPartObj>
    </w:sdtPr>
    <w:sdtEndPr/>
    <w:sdtContent>
      <w:p w14:paraId="419FA95E" w14:textId="77777777" w:rsidR="006B19E6" w:rsidRDefault="006B19E6" w:rsidP="0063765D">
        <w:pPr>
          <w:pStyle w:val="Pieddepage"/>
          <w:jc w:val="center"/>
        </w:pPr>
        <w:r>
          <w:fldChar w:fldCharType="begin"/>
        </w:r>
        <w:r>
          <w:instrText>PAGE   \* MERGEFORMAT</w:instrText>
        </w:r>
        <w:r>
          <w:fldChar w:fldCharType="separate"/>
        </w:r>
        <w:r>
          <w:t>2</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26181866"/>
      <w:docPartObj>
        <w:docPartGallery w:val="Page Numbers (Bottom of Page)"/>
        <w:docPartUnique/>
      </w:docPartObj>
    </w:sdtPr>
    <w:sdtEndPr/>
    <w:sdtContent>
      <w:p w14:paraId="6FB6423E" w14:textId="6E1B88C7" w:rsidR="006572DF" w:rsidRDefault="006572DF" w:rsidP="003F6C1A">
        <w:pPr>
          <w:tabs>
            <w:tab w:val="left" w:pos="6804"/>
            <w:tab w:val="right" w:pos="14004"/>
          </w:tabs>
          <w:ind w:left="708" w:firstLine="6096"/>
        </w:pPr>
        <w:r>
          <w:fldChar w:fldCharType="begin"/>
        </w:r>
        <w:r>
          <w:instrText>PAGE   \* MERGEFORMAT</w:instrText>
        </w:r>
        <w:r>
          <w:fldChar w:fldCharType="separate"/>
        </w:r>
        <w:r>
          <w:t>2</w:t>
        </w:r>
        <w:r>
          <w:fldChar w:fldCharType="end"/>
        </w:r>
        <w:r>
          <w:t xml:space="preserve"> </w:t>
        </w:r>
        <w:r w:rsidR="003F6C1A">
          <w:tab/>
        </w:r>
        <w:r>
          <w:t xml:space="preserve">Version </w:t>
        </w:r>
        <w:r w:rsidR="004D057F">
          <w:t>0</w:t>
        </w:r>
        <w:r w:rsidR="008535AE">
          <w:t>8</w:t>
        </w:r>
        <w:r w:rsidR="004D057F">
          <w:t>/</w:t>
        </w:r>
        <w:r w:rsidR="004B2AB9">
          <w:t>1</w:t>
        </w:r>
        <w:r w:rsidR="004D057F">
          <w:t>2</w:t>
        </w:r>
        <w:r w:rsidR="004B2AB9">
          <w:t>/2025</w:t>
        </w:r>
      </w:p>
      <w:p w14:paraId="737BE2C5" w14:textId="3E1840FB" w:rsidR="006572DF" w:rsidRDefault="00AE25A0">
        <w:pPr>
          <w:pStyle w:val="Pieddepage"/>
          <w:jc w:val="center"/>
        </w:pPr>
      </w:p>
    </w:sdtContent>
  </w:sdt>
  <w:p w14:paraId="4C3FA90F" w14:textId="3385B7AB" w:rsidR="006B19E6" w:rsidRDefault="006B19E6">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633D55" w14:textId="77777777" w:rsidR="00E2348F" w:rsidRDefault="00E2348F">
      <w:pPr>
        <w:spacing w:after="0" w:line="240" w:lineRule="auto"/>
      </w:pPr>
      <w:r>
        <w:separator/>
      </w:r>
    </w:p>
  </w:footnote>
  <w:footnote w:type="continuationSeparator" w:id="0">
    <w:p w14:paraId="606FC140" w14:textId="77777777" w:rsidR="00E2348F" w:rsidRDefault="00E2348F">
      <w:pPr>
        <w:spacing w:after="0" w:line="240" w:lineRule="auto"/>
      </w:pPr>
      <w:r>
        <w:continuationSeparator/>
      </w:r>
    </w:p>
  </w:footnote>
  <w:footnote w:type="continuationNotice" w:id="1">
    <w:p w14:paraId="015261D9" w14:textId="77777777" w:rsidR="00E2348F" w:rsidRDefault="00E2348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E60A61" w14:textId="4FD3CDBA" w:rsidR="006B19E6" w:rsidRDefault="006B19E6">
    <w:pPr>
      <w:pStyle w:val="En-tte"/>
    </w:pPr>
    <w:r w:rsidRPr="00885051">
      <w:rPr>
        <w:noProof/>
        <w:color w:val="FF0000"/>
      </w:rPr>
      <w:drawing>
        <wp:anchor distT="0" distB="0" distL="114300" distR="114300" simplePos="0" relativeHeight="251658243" behindDoc="0" locked="0" layoutInCell="1" allowOverlap="1" wp14:anchorId="13B41C36" wp14:editId="13DA6AF6">
          <wp:simplePos x="0" y="0"/>
          <wp:positionH relativeFrom="page">
            <wp:align>right</wp:align>
          </wp:positionH>
          <wp:positionV relativeFrom="paragraph">
            <wp:posOffset>-4277995</wp:posOffset>
          </wp:positionV>
          <wp:extent cx="891540" cy="8069580"/>
          <wp:effectExtent l="0" t="7620" r="0" b="0"/>
          <wp:wrapNone/>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rot="5400000">
                    <a:off x="0" y="0"/>
                    <a:ext cx="891540" cy="80695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7639F">
      <w:rPr>
        <w:noProof/>
      </w:rPr>
      <w:drawing>
        <wp:anchor distT="0" distB="0" distL="114300" distR="114300" simplePos="0" relativeHeight="251658244" behindDoc="1" locked="0" layoutInCell="1" allowOverlap="1" wp14:anchorId="2452344E" wp14:editId="63BAD649">
          <wp:simplePos x="0" y="0"/>
          <wp:positionH relativeFrom="margin">
            <wp:posOffset>-406400</wp:posOffset>
          </wp:positionH>
          <wp:positionV relativeFrom="paragraph">
            <wp:posOffset>-511175</wp:posOffset>
          </wp:positionV>
          <wp:extent cx="1468755" cy="518160"/>
          <wp:effectExtent l="0" t="0" r="0" b="0"/>
          <wp:wrapNone/>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1.png"/>
                  <pic:cNvPicPr/>
                </pic:nvPicPr>
                <pic:blipFill>
                  <a:blip r:embed="rId2">
                    <a:extLst>
                      <a:ext uri="{28A0092B-C50C-407E-A947-70E740481C1C}">
                        <a14:useLocalDpi xmlns:a14="http://schemas.microsoft.com/office/drawing/2010/main" val="0"/>
                      </a:ext>
                    </a:extLst>
                  </a:blip>
                  <a:stretch>
                    <a:fillRect/>
                  </a:stretch>
                </pic:blipFill>
                <pic:spPr>
                  <a:xfrm>
                    <a:off x="0" y="0"/>
                    <a:ext cx="1468755" cy="51816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4597B1" w14:textId="77777777" w:rsidR="006B19E6" w:rsidRDefault="006B19E6">
    <w:pPr>
      <w:pStyle w:val="En-tte"/>
    </w:pPr>
    <w:r>
      <w:rPr>
        <w:noProof/>
      </w:rPr>
      <w:drawing>
        <wp:anchor distT="0" distB="0" distL="114300" distR="114300" simplePos="0" relativeHeight="251658245" behindDoc="0" locked="0" layoutInCell="1" allowOverlap="1" wp14:anchorId="5CD35105" wp14:editId="31D81917">
          <wp:simplePos x="0" y="0"/>
          <wp:positionH relativeFrom="page">
            <wp:align>right</wp:align>
          </wp:positionH>
          <wp:positionV relativeFrom="paragraph">
            <wp:posOffset>-720090</wp:posOffset>
          </wp:positionV>
          <wp:extent cx="10844005" cy="914400"/>
          <wp:effectExtent l="0" t="0" r="0" b="0"/>
          <wp:wrapNone/>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44005" cy="914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7639F">
      <w:rPr>
        <w:noProof/>
      </w:rPr>
      <w:drawing>
        <wp:anchor distT="0" distB="0" distL="114300" distR="114300" simplePos="0" relativeHeight="251658240" behindDoc="1" locked="0" layoutInCell="1" allowOverlap="1" wp14:anchorId="4A474CE3" wp14:editId="2C5D8FE2">
          <wp:simplePos x="0" y="0"/>
          <wp:positionH relativeFrom="margin">
            <wp:posOffset>4877118</wp:posOffset>
          </wp:positionH>
          <wp:positionV relativeFrom="paragraph">
            <wp:posOffset>-4302443</wp:posOffset>
          </wp:positionV>
          <wp:extent cx="1468800" cy="518400"/>
          <wp:effectExtent l="0" t="0" r="0" b="0"/>
          <wp:wrapNone/>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1.png"/>
                  <pic:cNvPicPr/>
                </pic:nvPicPr>
                <pic:blipFill>
                  <a:blip r:embed="rId2">
                    <a:extLst>
                      <a:ext uri="{28A0092B-C50C-407E-A947-70E740481C1C}">
                        <a14:useLocalDpi xmlns:a14="http://schemas.microsoft.com/office/drawing/2010/main" val="0"/>
                      </a:ext>
                    </a:extLst>
                  </a:blip>
                  <a:stretch>
                    <a:fillRect/>
                  </a:stretch>
                </pic:blipFill>
                <pic:spPr>
                  <a:xfrm>
                    <a:off x="0" y="0"/>
                    <a:ext cx="1468800" cy="5184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FCB8ADFE"/>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28EE77AC"/>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31C8277A"/>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EB08167E"/>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57EEDAC0"/>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AC7EF0A4"/>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1096BBE6"/>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0AEC5E6C"/>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F03CDAD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F869FA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BFD1D0F"/>
    <w:multiLevelType w:val="hybridMultilevel"/>
    <w:tmpl w:val="B33A5A7E"/>
    <w:lvl w:ilvl="0" w:tplc="8F3EAE14">
      <w:numFmt w:val="bullet"/>
      <w:lvlText w:val=""/>
      <w:lvlJc w:val="left"/>
      <w:pPr>
        <w:ind w:left="1080" w:hanging="360"/>
      </w:pPr>
      <w:rPr>
        <w:rFonts w:ascii="Wingdings 2" w:eastAsiaTheme="minorEastAsia" w:hAnsi="Wingdings 2" w:cstheme="minorBid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1" w15:restartNumberingAfterBreak="0">
    <w:nsid w:val="14DB4308"/>
    <w:multiLevelType w:val="hybridMultilevel"/>
    <w:tmpl w:val="876CB634"/>
    <w:lvl w:ilvl="0" w:tplc="B90458A0">
      <w:numFmt w:val="bullet"/>
      <w:lvlText w:val="-"/>
      <w:lvlJc w:val="left"/>
      <w:pPr>
        <w:ind w:left="720" w:hanging="360"/>
      </w:pPr>
      <w:rPr>
        <w:rFonts w:ascii="Aptos" w:eastAsia="Times New Roman" w:hAnsi="Apto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34031A7A"/>
    <w:multiLevelType w:val="hybridMultilevel"/>
    <w:tmpl w:val="EB9411A0"/>
    <w:lvl w:ilvl="0" w:tplc="A4A4D094">
      <w:start w:val="1"/>
      <w:numFmt w:val="bullet"/>
      <w:lvlText w:val=""/>
      <w:lvlJc w:val="left"/>
      <w:pPr>
        <w:ind w:left="720" w:hanging="360"/>
      </w:pPr>
      <w:rPr>
        <w:rFonts w:ascii="Symbol" w:hAnsi="Symbol" w:hint="default"/>
      </w:rPr>
    </w:lvl>
    <w:lvl w:ilvl="1" w:tplc="637AD662">
      <w:start w:val="1"/>
      <w:numFmt w:val="bullet"/>
      <w:lvlText w:val="o"/>
      <w:lvlJc w:val="left"/>
      <w:pPr>
        <w:ind w:left="1440" w:hanging="360"/>
      </w:pPr>
      <w:rPr>
        <w:rFonts w:ascii="Courier New" w:hAnsi="Courier New" w:hint="default"/>
      </w:rPr>
    </w:lvl>
    <w:lvl w:ilvl="2" w:tplc="0C3C9462">
      <w:start w:val="1"/>
      <w:numFmt w:val="bullet"/>
      <w:lvlText w:val=""/>
      <w:lvlJc w:val="left"/>
      <w:pPr>
        <w:ind w:left="2160" w:hanging="360"/>
      </w:pPr>
      <w:rPr>
        <w:rFonts w:ascii="Wingdings" w:hAnsi="Wingdings" w:hint="default"/>
      </w:rPr>
    </w:lvl>
    <w:lvl w:ilvl="3" w:tplc="F2309F16">
      <w:start w:val="1"/>
      <w:numFmt w:val="bullet"/>
      <w:lvlText w:val=""/>
      <w:lvlJc w:val="left"/>
      <w:pPr>
        <w:ind w:left="2880" w:hanging="360"/>
      </w:pPr>
      <w:rPr>
        <w:rFonts w:ascii="Symbol" w:hAnsi="Symbol" w:hint="default"/>
      </w:rPr>
    </w:lvl>
    <w:lvl w:ilvl="4" w:tplc="B5005FE8">
      <w:start w:val="1"/>
      <w:numFmt w:val="bullet"/>
      <w:lvlText w:val="o"/>
      <w:lvlJc w:val="left"/>
      <w:pPr>
        <w:ind w:left="3600" w:hanging="360"/>
      </w:pPr>
      <w:rPr>
        <w:rFonts w:ascii="Courier New" w:hAnsi="Courier New" w:hint="default"/>
      </w:rPr>
    </w:lvl>
    <w:lvl w:ilvl="5" w:tplc="D1A2BF84">
      <w:start w:val="1"/>
      <w:numFmt w:val="bullet"/>
      <w:lvlText w:val=""/>
      <w:lvlJc w:val="left"/>
      <w:pPr>
        <w:ind w:left="4320" w:hanging="360"/>
      </w:pPr>
      <w:rPr>
        <w:rFonts w:ascii="Wingdings" w:hAnsi="Wingdings" w:hint="default"/>
      </w:rPr>
    </w:lvl>
    <w:lvl w:ilvl="6" w:tplc="C520103A">
      <w:start w:val="1"/>
      <w:numFmt w:val="bullet"/>
      <w:lvlText w:val=""/>
      <w:lvlJc w:val="left"/>
      <w:pPr>
        <w:ind w:left="5040" w:hanging="360"/>
      </w:pPr>
      <w:rPr>
        <w:rFonts w:ascii="Symbol" w:hAnsi="Symbol" w:hint="default"/>
      </w:rPr>
    </w:lvl>
    <w:lvl w:ilvl="7" w:tplc="051680D6">
      <w:start w:val="1"/>
      <w:numFmt w:val="bullet"/>
      <w:lvlText w:val="o"/>
      <w:lvlJc w:val="left"/>
      <w:pPr>
        <w:ind w:left="5760" w:hanging="360"/>
      </w:pPr>
      <w:rPr>
        <w:rFonts w:ascii="Courier New" w:hAnsi="Courier New" w:hint="default"/>
      </w:rPr>
    </w:lvl>
    <w:lvl w:ilvl="8" w:tplc="39942A44">
      <w:start w:val="1"/>
      <w:numFmt w:val="bullet"/>
      <w:lvlText w:val=""/>
      <w:lvlJc w:val="left"/>
      <w:pPr>
        <w:ind w:left="6480" w:hanging="360"/>
      </w:pPr>
      <w:rPr>
        <w:rFonts w:ascii="Wingdings" w:hAnsi="Wingdings" w:hint="default"/>
      </w:rPr>
    </w:lvl>
  </w:abstractNum>
  <w:abstractNum w:abstractNumId="13" w15:restartNumberingAfterBreak="0">
    <w:nsid w:val="44343C2E"/>
    <w:multiLevelType w:val="hybridMultilevel"/>
    <w:tmpl w:val="D53E24CA"/>
    <w:lvl w:ilvl="0" w:tplc="040C000D">
      <w:start w:val="1"/>
      <w:numFmt w:val="bullet"/>
      <w:lvlText w:val=""/>
      <w:lvlJc w:val="left"/>
      <w:pPr>
        <w:ind w:left="1428" w:hanging="360"/>
      </w:pPr>
      <w:rPr>
        <w:rFonts w:ascii="Wingdings" w:hAnsi="Wingdings"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14" w15:restartNumberingAfterBreak="0">
    <w:nsid w:val="7F1C3295"/>
    <w:multiLevelType w:val="hybridMultilevel"/>
    <w:tmpl w:val="99D2A16A"/>
    <w:lvl w:ilvl="0" w:tplc="6F12745E">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509612123">
    <w:abstractNumId w:val="12"/>
  </w:num>
  <w:num w:numId="2" w16cid:durableId="2091853747">
    <w:abstractNumId w:val="9"/>
  </w:num>
  <w:num w:numId="3" w16cid:durableId="984317710">
    <w:abstractNumId w:val="7"/>
  </w:num>
  <w:num w:numId="4" w16cid:durableId="1711998109">
    <w:abstractNumId w:val="6"/>
  </w:num>
  <w:num w:numId="5" w16cid:durableId="1763839331">
    <w:abstractNumId w:val="5"/>
  </w:num>
  <w:num w:numId="6" w16cid:durableId="430861858">
    <w:abstractNumId w:val="4"/>
  </w:num>
  <w:num w:numId="7" w16cid:durableId="832183395">
    <w:abstractNumId w:val="8"/>
  </w:num>
  <w:num w:numId="8" w16cid:durableId="2002729330">
    <w:abstractNumId w:val="3"/>
  </w:num>
  <w:num w:numId="9" w16cid:durableId="673340747">
    <w:abstractNumId w:val="2"/>
  </w:num>
  <w:num w:numId="10" w16cid:durableId="439883979">
    <w:abstractNumId w:val="1"/>
  </w:num>
  <w:num w:numId="11" w16cid:durableId="311493304">
    <w:abstractNumId w:val="0"/>
  </w:num>
  <w:num w:numId="12" w16cid:durableId="1417480707">
    <w:abstractNumId w:val="13"/>
  </w:num>
  <w:num w:numId="13" w16cid:durableId="1534150663">
    <w:abstractNumId w:val="10"/>
  </w:num>
  <w:num w:numId="14" w16cid:durableId="918295908">
    <w:abstractNumId w:val="11"/>
  </w:num>
  <w:num w:numId="15" w16cid:durableId="104918349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792D"/>
    <w:rsid w:val="00000742"/>
    <w:rsid w:val="00002936"/>
    <w:rsid w:val="00002DBE"/>
    <w:rsid w:val="0000356F"/>
    <w:rsid w:val="000035B8"/>
    <w:rsid w:val="000077CB"/>
    <w:rsid w:val="00007F26"/>
    <w:rsid w:val="00011BCA"/>
    <w:rsid w:val="000129E5"/>
    <w:rsid w:val="000137B0"/>
    <w:rsid w:val="000141C9"/>
    <w:rsid w:val="00020D20"/>
    <w:rsid w:val="000237A5"/>
    <w:rsid w:val="00024AB1"/>
    <w:rsid w:val="00025637"/>
    <w:rsid w:val="0003083F"/>
    <w:rsid w:val="000338DE"/>
    <w:rsid w:val="00034FAE"/>
    <w:rsid w:val="00040059"/>
    <w:rsid w:val="00041C47"/>
    <w:rsid w:val="0004224B"/>
    <w:rsid w:val="00043BCB"/>
    <w:rsid w:val="00044884"/>
    <w:rsid w:val="00045F5A"/>
    <w:rsid w:val="000558E5"/>
    <w:rsid w:val="00062513"/>
    <w:rsid w:val="000714EA"/>
    <w:rsid w:val="00071B1E"/>
    <w:rsid w:val="000741C0"/>
    <w:rsid w:val="00074F72"/>
    <w:rsid w:val="0007734F"/>
    <w:rsid w:val="0007747F"/>
    <w:rsid w:val="000801D6"/>
    <w:rsid w:val="00081DB9"/>
    <w:rsid w:val="00085EF4"/>
    <w:rsid w:val="00090C68"/>
    <w:rsid w:val="00096842"/>
    <w:rsid w:val="000A5146"/>
    <w:rsid w:val="000B127E"/>
    <w:rsid w:val="000B3B39"/>
    <w:rsid w:val="000C0C0B"/>
    <w:rsid w:val="000C4997"/>
    <w:rsid w:val="000C4EB4"/>
    <w:rsid w:val="000D0823"/>
    <w:rsid w:val="000D7E89"/>
    <w:rsid w:val="000E4A8B"/>
    <w:rsid w:val="000E4D5E"/>
    <w:rsid w:val="000F1E5F"/>
    <w:rsid w:val="000F5E1E"/>
    <w:rsid w:val="001011DC"/>
    <w:rsid w:val="00103930"/>
    <w:rsid w:val="00107A1B"/>
    <w:rsid w:val="00110D5F"/>
    <w:rsid w:val="00112460"/>
    <w:rsid w:val="00115A13"/>
    <w:rsid w:val="001168E7"/>
    <w:rsid w:val="00117305"/>
    <w:rsid w:val="00120BBA"/>
    <w:rsid w:val="0012161C"/>
    <w:rsid w:val="00122E01"/>
    <w:rsid w:val="00134C32"/>
    <w:rsid w:val="00137802"/>
    <w:rsid w:val="001403E6"/>
    <w:rsid w:val="00141DC0"/>
    <w:rsid w:val="001457C6"/>
    <w:rsid w:val="00152AA4"/>
    <w:rsid w:val="001531E8"/>
    <w:rsid w:val="00154653"/>
    <w:rsid w:val="00155426"/>
    <w:rsid w:val="001568D5"/>
    <w:rsid w:val="00156CD8"/>
    <w:rsid w:val="00171DF0"/>
    <w:rsid w:val="00172A9C"/>
    <w:rsid w:val="0017302A"/>
    <w:rsid w:val="001737A7"/>
    <w:rsid w:val="00176096"/>
    <w:rsid w:val="001760BC"/>
    <w:rsid w:val="001767D8"/>
    <w:rsid w:val="001828B7"/>
    <w:rsid w:val="00185009"/>
    <w:rsid w:val="00187205"/>
    <w:rsid w:val="001914F1"/>
    <w:rsid w:val="001938C4"/>
    <w:rsid w:val="00196BD5"/>
    <w:rsid w:val="001A363A"/>
    <w:rsid w:val="001A612C"/>
    <w:rsid w:val="001A6324"/>
    <w:rsid w:val="001A7816"/>
    <w:rsid w:val="001B1B8B"/>
    <w:rsid w:val="001B2D2A"/>
    <w:rsid w:val="001B3173"/>
    <w:rsid w:val="001B3409"/>
    <w:rsid w:val="001B3D9B"/>
    <w:rsid w:val="001B6220"/>
    <w:rsid w:val="001C03D5"/>
    <w:rsid w:val="001C1F1A"/>
    <w:rsid w:val="001C7D38"/>
    <w:rsid w:val="001D4C70"/>
    <w:rsid w:val="001D6D13"/>
    <w:rsid w:val="001E0BE0"/>
    <w:rsid w:val="001E3BA7"/>
    <w:rsid w:val="001F007D"/>
    <w:rsid w:val="001F1EAF"/>
    <w:rsid w:val="001F37BD"/>
    <w:rsid w:val="001F3D34"/>
    <w:rsid w:val="001F5BD0"/>
    <w:rsid w:val="00201753"/>
    <w:rsid w:val="002022CB"/>
    <w:rsid w:val="00203E4E"/>
    <w:rsid w:val="00205283"/>
    <w:rsid w:val="00205D81"/>
    <w:rsid w:val="0020739E"/>
    <w:rsid w:val="00210C4B"/>
    <w:rsid w:val="00210F85"/>
    <w:rsid w:val="00215EE3"/>
    <w:rsid w:val="0021652A"/>
    <w:rsid w:val="00220386"/>
    <w:rsid w:val="00222212"/>
    <w:rsid w:val="00226A26"/>
    <w:rsid w:val="00235E9F"/>
    <w:rsid w:val="002367DC"/>
    <w:rsid w:val="002379FF"/>
    <w:rsid w:val="00241CD0"/>
    <w:rsid w:val="0024335D"/>
    <w:rsid w:val="00243EFE"/>
    <w:rsid w:val="0024629A"/>
    <w:rsid w:val="00251D62"/>
    <w:rsid w:val="00252F6F"/>
    <w:rsid w:val="00253801"/>
    <w:rsid w:val="00253C32"/>
    <w:rsid w:val="00257228"/>
    <w:rsid w:val="0025729B"/>
    <w:rsid w:val="00260412"/>
    <w:rsid w:val="00262718"/>
    <w:rsid w:val="0026315F"/>
    <w:rsid w:val="00264190"/>
    <w:rsid w:val="00265A8C"/>
    <w:rsid w:val="00266919"/>
    <w:rsid w:val="00272142"/>
    <w:rsid w:val="00272BFD"/>
    <w:rsid w:val="00274AE9"/>
    <w:rsid w:val="002759A2"/>
    <w:rsid w:val="002766B7"/>
    <w:rsid w:val="002772A4"/>
    <w:rsid w:val="00282F04"/>
    <w:rsid w:val="0028559E"/>
    <w:rsid w:val="002860D0"/>
    <w:rsid w:val="00286290"/>
    <w:rsid w:val="0029010D"/>
    <w:rsid w:val="002929E5"/>
    <w:rsid w:val="00297EE0"/>
    <w:rsid w:val="002A7212"/>
    <w:rsid w:val="002A72A8"/>
    <w:rsid w:val="002B1DEC"/>
    <w:rsid w:val="002B4F25"/>
    <w:rsid w:val="002C02C2"/>
    <w:rsid w:val="002C4519"/>
    <w:rsid w:val="002D53C9"/>
    <w:rsid w:val="002E0DF0"/>
    <w:rsid w:val="002E4152"/>
    <w:rsid w:val="002E42CB"/>
    <w:rsid w:val="00300C26"/>
    <w:rsid w:val="00301651"/>
    <w:rsid w:val="003030DC"/>
    <w:rsid w:val="003044F2"/>
    <w:rsid w:val="0030677C"/>
    <w:rsid w:val="00310D5D"/>
    <w:rsid w:val="003116D8"/>
    <w:rsid w:val="00313845"/>
    <w:rsid w:val="0031610C"/>
    <w:rsid w:val="003170FB"/>
    <w:rsid w:val="00320780"/>
    <w:rsid w:val="00321D1F"/>
    <w:rsid w:val="003222ED"/>
    <w:rsid w:val="003257EA"/>
    <w:rsid w:val="003259BB"/>
    <w:rsid w:val="00330A10"/>
    <w:rsid w:val="00332207"/>
    <w:rsid w:val="0033503A"/>
    <w:rsid w:val="00335BDA"/>
    <w:rsid w:val="00336A16"/>
    <w:rsid w:val="00343174"/>
    <w:rsid w:val="00343CC3"/>
    <w:rsid w:val="00346AE3"/>
    <w:rsid w:val="00347DFB"/>
    <w:rsid w:val="00351AFC"/>
    <w:rsid w:val="00352618"/>
    <w:rsid w:val="00352E83"/>
    <w:rsid w:val="0035610A"/>
    <w:rsid w:val="00373E05"/>
    <w:rsid w:val="003762D2"/>
    <w:rsid w:val="00383E35"/>
    <w:rsid w:val="00384CB4"/>
    <w:rsid w:val="00386DCE"/>
    <w:rsid w:val="0038746F"/>
    <w:rsid w:val="00387B23"/>
    <w:rsid w:val="00387D56"/>
    <w:rsid w:val="0039174E"/>
    <w:rsid w:val="003921D1"/>
    <w:rsid w:val="00392FFB"/>
    <w:rsid w:val="00395374"/>
    <w:rsid w:val="003A79F8"/>
    <w:rsid w:val="003B6A64"/>
    <w:rsid w:val="003B7BCC"/>
    <w:rsid w:val="003C1705"/>
    <w:rsid w:val="003C7353"/>
    <w:rsid w:val="003D1919"/>
    <w:rsid w:val="003D40EA"/>
    <w:rsid w:val="003D54D6"/>
    <w:rsid w:val="003D668C"/>
    <w:rsid w:val="003D6E61"/>
    <w:rsid w:val="003E31CF"/>
    <w:rsid w:val="003E4DC4"/>
    <w:rsid w:val="003F0220"/>
    <w:rsid w:val="003F1A04"/>
    <w:rsid w:val="003F5866"/>
    <w:rsid w:val="003F66E3"/>
    <w:rsid w:val="003F6C1A"/>
    <w:rsid w:val="004106E9"/>
    <w:rsid w:val="00411B7C"/>
    <w:rsid w:val="00414A27"/>
    <w:rsid w:val="00415531"/>
    <w:rsid w:val="0041643F"/>
    <w:rsid w:val="00416AD1"/>
    <w:rsid w:val="004210CE"/>
    <w:rsid w:val="004211A0"/>
    <w:rsid w:val="00427CE8"/>
    <w:rsid w:val="00430064"/>
    <w:rsid w:val="0043136F"/>
    <w:rsid w:val="00431E80"/>
    <w:rsid w:val="00432F8B"/>
    <w:rsid w:val="00437144"/>
    <w:rsid w:val="004377B6"/>
    <w:rsid w:val="004400F1"/>
    <w:rsid w:val="00445D71"/>
    <w:rsid w:val="004473F8"/>
    <w:rsid w:val="00450847"/>
    <w:rsid w:val="00452B10"/>
    <w:rsid w:val="004702A7"/>
    <w:rsid w:val="004710F9"/>
    <w:rsid w:val="00471355"/>
    <w:rsid w:val="004721DC"/>
    <w:rsid w:val="00476BD9"/>
    <w:rsid w:val="00476DB3"/>
    <w:rsid w:val="00482D50"/>
    <w:rsid w:val="004858EF"/>
    <w:rsid w:val="00492D96"/>
    <w:rsid w:val="004939CF"/>
    <w:rsid w:val="004A105A"/>
    <w:rsid w:val="004A3007"/>
    <w:rsid w:val="004A669E"/>
    <w:rsid w:val="004A786B"/>
    <w:rsid w:val="004B2AB9"/>
    <w:rsid w:val="004C03FE"/>
    <w:rsid w:val="004C56EF"/>
    <w:rsid w:val="004D018C"/>
    <w:rsid w:val="004D057F"/>
    <w:rsid w:val="004D15AE"/>
    <w:rsid w:val="004D2566"/>
    <w:rsid w:val="004D3C91"/>
    <w:rsid w:val="004E299B"/>
    <w:rsid w:val="004E5F2E"/>
    <w:rsid w:val="004F0565"/>
    <w:rsid w:val="004F29C8"/>
    <w:rsid w:val="004F29E5"/>
    <w:rsid w:val="004F2A3F"/>
    <w:rsid w:val="004F3CAC"/>
    <w:rsid w:val="004F4917"/>
    <w:rsid w:val="004F4D9D"/>
    <w:rsid w:val="004F4E51"/>
    <w:rsid w:val="004F5077"/>
    <w:rsid w:val="004F765A"/>
    <w:rsid w:val="0051558E"/>
    <w:rsid w:val="005178F5"/>
    <w:rsid w:val="00517CE5"/>
    <w:rsid w:val="00521BF0"/>
    <w:rsid w:val="0052235D"/>
    <w:rsid w:val="005302EA"/>
    <w:rsid w:val="005315CF"/>
    <w:rsid w:val="005367EA"/>
    <w:rsid w:val="005403DE"/>
    <w:rsid w:val="00540D72"/>
    <w:rsid w:val="00541604"/>
    <w:rsid w:val="00542854"/>
    <w:rsid w:val="00552DD2"/>
    <w:rsid w:val="00554835"/>
    <w:rsid w:val="00555549"/>
    <w:rsid w:val="005556B4"/>
    <w:rsid w:val="00565819"/>
    <w:rsid w:val="00566A86"/>
    <w:rsid w:val="00567EEA"/>
    <w:rsid w:val="0057319D"/>
    <w:rsid w:val="0057403D"/>
    <w:rsid w:val="00580B3E"/>
    <w:rsid w:val="00581944"/>
    <w:rsid w:val="0058277E"/>
    <w:rsid w:val="00582D3B"/>
    <w:rsid w:val="00584D61"/>
    <w:rsid w:val="00585B93"/>
    <w:rsid w:val="005878D3"/>
    <w:rsid w:val="005A120A"/>
    <w:rsid w:val="005A6F63"/>
    <w:rsid w:val="005B162D"/>
    <w:rsid w:val="005B1D03"/>
    <w:rsid w:val="005B24F3"/>
    <w:rsid w:val="005B3895"/>
    <w:rsid w:val="005B4777"/>
    <w:rsid w:val="005B6D02"/>
    <w:rsid w:val="005B6D7B"/>
    <w:rsid w:val="005D521D"/>
    <w:rsid w:val="005D6B75"/>
    <w:rsid w:val="005D6C97"/>
    <w:rsid w:val="005E0564"/>
    <w:rsid w:val="005E207D"/>
    <w:rsid w:val="005E2DA9"/>
    <w:rsid w:val="005E4A3E"/>
    <w:rsid w:val="005E7C75"/>
    <w:rsid w:val="005F09CF"/>
    <w:rsid w:val="005F5F01"/>
    <w:rsid w:val="005F6870"/>
    <w:rsid w:val="006003C6"/>
    <w:rsid w:val="00604C6D"/>
    <w:rsid w:val="00604CB7"/>
    <w:rsid w:val="006073AE"/>
    <w:rsid w:val="00614D20"/>
    <w:rsid w:val="00623816"/>
    <w:rsid w:val="00625858"/>
    <w:rsid w:val="006307D3"/>
    <w:rsid w:val="00632E10"/>
    <w:rsid w:val="00635271"/>
    <w:rsid w:val="0063765D"/>
    <w:rsid w:val="00641B0C"/>
    <w:rsid w:val="006427A9"/>
    <w:rsid w:val="00642F31"/>
    <w:rsid w:val="00643F45"/>
    <w:rsid w:val="00646A61"/>
    <w:rsid w:val="006502A0"/>
    <w:rsid w:val="00651949"/>
    <w:rsid w:val="00651A35"/>
    <w:rsid w:val="00653F1E"/>
    <w:rsid w:val="0065556B"/>
    <w:rsid w:val="00656058"/>
    <w:rsid w:val="0065721E"/>
    <w:rsid w:val="006572DF"/>
    <w:rsid w:val="0065789E"/>
    <w:rsid w:val="00663DD1"/>
    <w:rsid w:val="00664E1A"/>
    <w:rsid w:val="00666AD0"/>
    <w:rsid w:val="006723DF"/>
    <w:rsid w:val="00673FB5"/>
    <w:rsid w:val="00681AC6"/>
    <w:rsid w:val="00686FE2"/>
    <w:rsid w:val="00690F55"/>
    <w:rsid w:val="00695303"/>
    <w:rsid w:val="00697217"/>
    <w:rsid w:val="006A5F0F"/>
    <w:rsid w:val="006A731D"/>
    <w:rsid w:val="006B11EF"/>
    <w:rsid w:val="006B19E6"/>
    <w:rsid w:val="006B1EBC"/>
    <w:rsid w:val="006C0BBA"/>
    <w:rsid w:val="006C2E5D"/>
    <w:rsid w:val="006C41A7"/>
    <w:rsid w:val="006C4381"/>
    <w:rsid w:val="006C49AD"/>
    <w:rsid w:val="006D031C"/>
    <w:rsid w:val="006D378C"/>
    <w:rsid w:val="006E3D46"/>
    <w:rsid w:val="006E6005"/>
    <w:rsid w:val="006E6A18"/>
    <w:rsid w:val="006F02EB"/>
    <w:rsid w:val="006F1030"/>
    <w:rsid w:val="006F1156"/>
    <w:rsid w:val="006F3A83"/>
    <w:rsid w:val="006F6C62"/>
    <w:rsid w:val="0071306B"/>
    <w:rsid w:val="0071357C"/>
    <w:rsid w:val="0072263E"/>
    <w:rsid w:val="00723396"/>
    <w:rsid w:val="0072393F"/>
    <w:rsid w:val="0072525A"/>
    <w:rsid w:val="00726C84"/>
    <w:rsid w:val="00727491"/>
    <w:rsid w:val="007308A2"/>
    <w:rsid w:val="00730A0A"/>
    <w:rsid w:val="00732040"/>
    <w:rsid w:val="00732CF5"/>
    <w:rsid w:val="00733849"/>
    <w:rsid w:val="00733B4B"/>
    <w:rsid w:val="007371A9"/>
    <w:rsid w:val="0073725B"/>
    <w:rsid w:val="00737591"/>
    <w:rsid w:val="0074033B"/>
    <w:rsid w:val="00741599"/>
    <w:rsid w:val="00744919"/>
    <w:rsid w:val="007539C6"/>
    <w:rsid w:val="00753DA7"/>
    <w:rsid w:val="007555F9"/>
    <w:rsid w:val="0075635C"/>
    <w:rsid w:val="0075648F"/>
    <w:rsid w:val="00757703"/>
    <w:rsid w:val="00760BD8"/>
    <w:rsid w:val="0076396A"/>
    <w:rsid w:val="00766A8A"/>
    <w:rsid w:val="00771100"/>
    <w:rsid w:val="00773C9D"/>
    <w:rsid w:val="0077661E"/>
    <w:rsid w:val="00777923"/>
    <w:rsid w:val="0078166E"/>
    <w:rsid w:val="00791B3A"/>
    <w:rsid w:val="00791F87"/>
    <w:rsid w:val="00794310"/>
    <w:rsid w:val="007A16E4"/>
    <w:rsid w:val="007A16F0"/>
    <w:rsid w:val="007A2723"/>
    <w:rsid w:val="007A47D2"/>
    <w:rsid w:val="007A632B"/>
    <w:rsid w:val="007A65FC"/>
    <w:rsid w:val="007A6718"/>
    <w:rsid w:val="007B1F11"/>
    <w:rsid w:val="007B4190"/>
    <w:rsid w:val="007C104E"/>
    <w:rsid w:val="007C4545"/>
    <w:rsid w:val="007C6E4B"/>
    <w:rsid w:val="007D1195"/>
    <w:rsid w:val="007D301F"/>
    <w:rsid w:val="007D4C17"/>
    <w:rsid w:val="007D78EA"/>
    <w:rsid w:val="007D79C7"/>
    <w:rsid w:val="007E5B49"/>
    <w:rsid w:val="007E5C76"/>
    <w:rsid w:val="007E5DC8"/>
    <w:rsid w:val="007F3185"/>
    <w:rsid w:val="007F3640"/>
    <w:rsid w:val="007F7205"/>
    <w:rsid w:val="0080138F"/>
    <w:rsid w:val="0080211F"/>
    <w:rsid w:val="00802DED"/>
    <w:rsid w:val="00804544"/>
    <w:rsid w:val="008048C0"/>
    <w:rsid w:val="00807E57"/>
    <w:rsid w:val="00810337"/>
    <w:rsid w:val="00810FE2"/>
    <w:rsid w:val="008117AE"/>
    <w:rsid w:val="00812F52"/>
    <w:rsid w:val="00814EB4"/>
    <w:rsid w:val="00815F0E"/>
    <w:rsid w:val="00817BBD"/>
    <w:rsid w:val="00820F05"/>
    <w:rsid w:val="00821963"/>
    <w:rsid w:val="00821DA5"/>
    <w:rsid w:val="008229B8"/>
    <w:rsid w:val="008269D5"/>
    <w:rsid w:val="00830108"/>
    <w:rsid w:val="00832630"/>
    <w:rsid w:val="00836350"/>
    <w:rsid w:val="00837D7A"/>
    <w:rsid w:val="00841A4E"/>
    <w:rsid w:val="008464C4"/>
    <w:rsid w:val="008476B6"/>
    <w:rsid w:val="00851BCF"/>
    <w:rsid w:val="008535A9"/>
    <w:rsid w:val="008535AE"/>
    <w:rsid w:val="00862585"/>
    <w:rsid w:val="00870B5A"/>
    <w:rsid w:val="00882EF7"/>
    <w:rsid w:val="008858AA"/>
    <w:rsid w:val="008916D7"/>
    <w:rsid w:val="008927CA"/>
    <w:rsid w:val="00892A4E"/>
    <w:rsid w:val="008A0968"/>
    <w:rsid w:val="008A0C0C"/>
    <w:rsid w:val="008A34BA"/>
    <w:rsid w:val="008A6187"/>
    <w:rsid w:val="008B1BC2"/>
    <w:rsid w:val="008B3F57"/>
    <w:rsid w:val="008B670A"/>
    <w:rsid w:val="008B723B"/>
    <w:rsid w:val="008C0DA9"/>
    <w:rsid w:val="008C3835"/>
    <w:rsid w:val="008C4584"/>
    <w:rsid w:val="008C4E6B"/>
    <w:rsid w:val="008C553D"/>
    <w:rsid w:val="008D15AC"/>
    <w:rsid w:val="008D2329"/>
    <w:rsid w:val="008D59CE"/>
    <w:rsid w:val="008E2700"/>
    <w:rsid w:val="008E30DF"/>
    <w:rsid w:val="008E5BA8"/>
    <w:rsid w:val="008E60A1"/>
    <w:rsid w:val="008F061B"/>
    <w:rsid w:val="008F62CA"/>
    <w:rsid w:val="008F6C14"/>
    <w:rsid w:val="00907808"/>
    <w:rsid w:val="00907B91"/>
    <w:rsid w:val="00910508"/>
    <w:rsid w:val="0091605F"/>
    <w:rsid w:val="00922302"/>
    <w:rsid w:val="0092270F"/>
    <w:rsid w:val="00923E01"/>
    <w:rsid w:val="00925241"/>
    <w:rsid w:val="009266BA"/>
    <w:rsid w:val="009273B7"/>
    <w:rsid w:val="00927A3B"/>
    <w:rsid w:val="00934858"/>
    <w:rsid w:val="00934D19"/>
    <w:rsid w:val="0093584F"/>
    <w:rsid w:val="009472E4"/>
    <w:rsid w:val="00950479"/>
    <w:rsid w:val="00953659"/>
    <w:rsid w:val="00955C93"/>
    <w:rsid w:val="00956A7D"/>
    <w:rsid w:val="009576A7"/>
    <w:rsid w:val="009601F8"/>
    <w:rsid w:val="00961554"/>
    <w:rsid w:val="00962808"/>
    <w:rsid w:val="009639F8"/>
    <w:rsid w:val="0097302B"/>
    <w:rsid w:val="009743EB"/>
    <w:rsid w:val="0097527D"/>
    <w:rsid w:val="0098216D"/>
    <w:rsid w:val="00984E22"/>
    <w:rsid w:val="00986720"/>
    <w:rsid w:val="00987DC2"/>
    <w:rsid w:val="00993AF6"/>
    <w:rsid w:val="00994397"/>
    <w:rsid w:val="0099512C"/>
    <w:rsid w:val="009A3860"/>
    <w:rsid w:val="009A3AC6"/>
    <w:rsid w:val="009B0A3B"/>
    <w:rsid w:val="009B1EB2"/>
    <w:rsid w:val="009B2A3A"/>
    <w:rsid w:val="009B38C8"/>
    <w:rsid w:val="009B584F"/>
    <w:rsid w:val="009C1333"/>
    <w:rsid w:val="009C28F5"/>
    <w:rsid w:val="009C4E9E"/>
    <w:rsid w:val="009C71BD"/>
    <w:rsid w:val="009D01ED"/>
    <w:rsid w:val="009D260A"/>
    <w:rsid w:val="009D4B0D"/>
    <w:rsid w:val="009D7254"/>
    <w:rsid w:val="009D7E46"/>
    <w:rsid w:val="009E0AC7"/>
    <w:rsid w:val="009E5151"/>
    <w:rsid w:val="009E755E"/>
    <w:rsid w:val="009F153F"/>
    <w:rsid w:val="009F3695"/>
    <w:rsid w:val="009F6CB3"/>
    <w:rsid w:val="009F7155"/>
    <w:rsid w:val="009F7993"/>
    <w:rsid w:val="00A00F36"/>
    <w:rsid w:val="00A0404F"/>
    <w:rsid w:val="00A06859"/>
    <w:rsid w:val="00A1049D"/>
    <w:rsid w:val="00A10DCB"/>
    <w:rsid w:val="00A14C1A"/>
    <w:rsid w:val="00A16F88"/>
    <w:rsid w:val="00A22119"/>
    <w:rsid w:val="00A22242"/>
    <w:rsid w:val="00A25085"/>
    <w:rsid w:val="00A26F3E"/>
    <w:rsid w:val="00A35C47"/>
    <w:rsid w:val="00A4185E"/>
    <w:rsid w:val="00A448E7"/>
    <w:rsid w:val="00A52E5F"/>
    <w:rsid w:val="00A614A0"/>
    <w:rsid w:val="00A628B4"/>
    <w:rsid w:val="00A64BE4"/>
    <w:rsid w:val="00A6607A"/>
    <w:rsid w:val="00A67525"/>
    <w:rsid w:val="00A6789F"/>
    <w:rsid w:val="00A7036A"/>
    <w:rsid w:val="00A7103C"/>
    <w:rsid w:val="00A72B8E"/>
    <w:rsid w:val="00A774C6"/>
    <w:rsid w:val="00A77BA2"/>
    <w:rsid w:val="00A809BA"/>
    <w:rsid w:val="00A82573"/>
    <w:rsid w:val="00A84571"/>
    <w:rsid w:val="00A8789D"/>
    <w:rsid w:val="00A92ABF"/>
    <w:rsid w:val="00AA2C33"/>
    <w:rsid w:val="00AA3171"/>
    <w:rsid w:val="00AA3A85"/>
    <w:rsid w:val="00AA3B70"/>
    <w:rsid w:val="00AA746D"/>
    <w:rsid w:val="00AB1409"/>
    <w:rsid w:val="00AB1C3C"/>
    <w:rsid w:val="00AB2234"/>
    <w:rsid w:val="00AB30BB"/>
    <w:rsid w:val="00AB433A"/>
    <w:rsid w:val="00AB6499"/>
    <w:rsid w:val="00AC2351"/>
    <w:rsid w:val="00AC23A1"/>
    <w:rsid w:val="00AC25D3"/>
    <w:rsid w:val="00AC3003"/>
    <w:rsid w:val="00AD19C6"/>
    <w:rsid w:val="00AD2565"/>
    <w:rsid w:val="00AE25A0"/>
    <w:rsid w:val="00AE501B"/>
    <w:rsid w:val="00AF0EA3"/>
    <w:rsid w:val="00B0299B"/>
    <w:rsid w:val="00B06D68"/>
    <w:rsid w:val="00B124C5"/>
    <w:rsid w:val="00B148C2"/>
    <w:rsid w:val="00B15A07"/>
    <w:rsid w:val="00B16661"/>
    <w:rsid w:val="00B16724"/>
    <w:rsid w:val="00B1792D"/>
    <w:rsid w:val="00B23B6A"/>
    <w:rsid w:val="00B26846"/>
    <w:rsid w:val="00B269F3"/>
    <w:rsid w:val="00B27DA7"/>
    <w:rsid w:val="00B34B07"/>
    <w:rsid w:val="00B36587"/>
    <w:rsid w:val="00B3680E"/>
    <w:rsid w:val="00B433BC"/>
    <w:rsid w:val="00B4719D"/>
    <w:rsid w:val="00B52486"/>
    <w:rsid w:val="00B549D7"/>
    <w:rsid w:val="00B60132"/>
    <w:rsid w:val="00B60854"/>
    <w:rsid w:val="00B653E0"/>
    <w:rsid w:val="00B720D5"/>
    <w:rsid w:val="00B72475"/>
    <w:rsid w:val="00B74434"/>
    <w:rsid w:val="00B75041"/>
    <w:rsid w:val="00B76B99"/>
    <w:rsid w:val="00B94E08"/>
    <w:rsid w:val="00BA1B99"/>
    <w:rsid w:val="00BA1F75"/>
    <w:rsid w:val="00BA4032"/>
    <w:rsid w:val="00BA759F"/>
    <w:rsid w:val="00BA7AA6"/>
    <w:rsid w:val="00BB0508"/>
    <w:rsid w:val="00BB2703"/>
    <w:rsid w:val="00BB31D8"/>
    <w:rsid w:val="00BB5409"/>
    <w:rsid w:val="00BB7C75"/>
    <w:rsid w:val="00BC0070"/>
    <w:rsid w:val="00BC0EC7"/>
    <w:rsid w:val="00BC414D"/>
    <w:rsid w:val="00BC5186"/>
    <w:rsid w:val="00BC797F"/>
    <w:rsid w:val="00BD0D1F"/>
    <w:rsid w:val="00BD1EC0"/>
    <w:rsid w:val="00BD40F3"/>
    <w:rsid w:val="00BD53A1"/>
    <w:rsid w:val="00BE0246"/>
    <w:rsid w:val="00BE0C49"/>
    <w:rsid w:val="00BE4709"/>
    <w:rsid w:val="00BE6465"/>
    <w:rsid w:val="00BF1F09"/>
    <w:rsid w:val="00BF5B83"/>
    <w:rsid w:val="00C03125"/>
    <w:rsid w:val="00C105F3"/>
    <w:rsid w:val="00C113CA"/>
    <w:rsid w:val="00C17900"/>
    <w:rsid w:val="00C22D12"/>
    <w:rsid w:val="00C2302A"/>
    <w:rsid w:val="00C23BA3"/>
    <w:rsid w:val="00C23FEF"/>
    <w:rsid w:val="00C25A0E"/>
    <w:rsid w:val="00C25B54"/>
    <w:rsid w:val="00C269C8"/>
    <w:rsid w:val="00C3061A"/>
    <w:rsid w:val="00C32DFE"/>
    <w:rsid w:val="00C3369E"/>
    <w:rsid w:val="00C3656F"/>
    <w:rsid w:val="00C43D4A"/>
    <w:rsid w:val="00C46404"/>
    <w:rsid w:val="00C5086B"/>
    <w:rsid w:val="00C50D54"/>
    <w:rsid w:val="00C56CAF"/>
    <w:rsid w:val="00C602A4"/>
    <w:rsid w:val="00C60711"/>
    <w:rsid w:val="00C613E9"/>
    <w:rsid w:val="00C64EAB"/>
    <w:rsid w:val="00C71D87"/>
    <w:rsid w:val="00C73120"/>
    <w:rsid w:val="00C76AF2"/>
    <w:rsid w:val="00C83A20"/>
    <w:rsid w:val="00C86B05"/>
    <w:rsid w:val="00C918D4"/>
    <w:rsid w:val="00C9525A"/>
    <w:rsid w:val="00C95BAE"/>
    <w:rsid w:val="00C9758D"/>
    <w:rsid w:val="00CA080D"/>
    <w:rsid w:val="00CA0977"/>
    <w:rsid w:val="00CA0CA1"/>
    <w:rsid w:val="00CA141E"/>
    <w:rsid w:val="00CA1614"/>
    <w:rsid w:val="00CA2367"/>
    <w:rsid w:val="00CA41D4"/>
    <w:rsid w:val="00CA5D7B"/>
    <w:rsid w:val="00CA6780"/>
    <w:rsid w:val="00CA7AB0"/>
    <w:rsid w:val="00CB0E40"/>
    <w:rsid w:val="00CC0851"/>
    <w:rsid w:val="00CC5D15"/>
    <w:rsid w:val="00CC635E"/>
    <w:rsid w:val="00CD1E2E"/>
    <w:rsid w:val="00CD4717"/>
    <w:rsid w:val="00CD7E6B"/>
    <w:rsid w:val="00CE61B6"/>
    <w:rsid w:val="00CE773D"/>
    <w:rsid w:val="00CF65F0"/>
    <w:rsid w:val="00D0001C"/>
    <w:rsid w:val="00D04E9B"/>
    <w:rsid w:val="00D05074"/>
    <w:rsid w:val="00D0786A"/>
    <w:rsid w:val="00D139DC"/>
    <w:rsid w:val="00D147AB"/>
    <w:rsid w:val="00D14F7B"/>
    <w:rsid w:val="00D20B22"/>
    <w:rsid w:val="00D20FE7"/>
    <w:rsid w:val="00D25CC0"/>
    <w:rsid w:val="00D339EB"/>
    <w:rsid w:val="00D36532"/>
    <w:rsid w:val="00D379DF"/>
    <w:rsid w:val="00D41ACA"/>
    <w:rsid w:val="00D45E20"/>
    <w:rsid w:val="00D50D13"/>
    <w:rsid w:val="00D5132E"/>
    <w:rsid w:val="00D52CDB"/>
    <w:rsid w:val="00D551D5"/>
    <w:rsid w:val="00D557A4"/>
    <w:rsid w:val="00D5746B"/>
    <w:rsid w:val="00D602FF"/>
    <w:rsid w:val="00D73770"/>
    <w:rsid w:val="00D749C5"/>
    <w:rsid w:val="00D829F4"/>
    <w:rsid w:val="00D851DC"/>
    <w:rsid w:val="00D85602"/>
    <w:rsid w:val="00D90204"/>
    <w:rsid w:val="00D90395"/>
    <w:rsid w:val="00D90C87"/>
    <w:rsid w:val="00D94294"/>
    <w:rsid w:val="00DB3F00"/>
    <w:rsid w:val="00DB6530"/>
    <w:rsid w:val="00DC0CAF"/>
    <w:rsid w:val="00DC2F21"/>
    <w:rsid w:val="00DD1E8A"/>
    <w:rsid w:val="00DD445D"/>
    <w:rsid w:val="00DD597A"/>
    <w:rsid w:val="00DD7B78"/>
    <w:rsid w:val="00DE267E"/>
    <w:rsid w:val="00DE7F85"/>
    <w:rsid w:val="00DF5BA5"/>
    <w:rsid w:val="00DF7458"/>
    <w:rsid w:val="00E00237"/>
    <w:rsid w:val="00E02C72"/>
    <w:rsid w:val="00E07239"/>
    <w:rsid w:val="00E075CC"/>
    <w:rsid w:val="00E1253D"/>
    <w:rsid w:val="00E20485"/>
    <w:rsid w:val="00E2348F"/>
    <w:rsid w:val="00E249C0"/>
    <w:rsid w:val="00E24BE1"/>
    <w:rsid w:val="00E26BDA"/>
    <w:rsid w:val="00E26CB2"/>
    <w:rsid w:val="00E27AA3"/>
    <w:rsid w:val="00E330CA"/>
    <w:rsid w:val="00E41B62"/>
    <w:rsid w:val="00E44F05"/>
    <w:rsid w:val="00E50ECB"/>
    <w:rsid w:val="00E517FB"/>
    <w:rsid w:val="00E5205B"/>
    <w:rsid w:val="00E56ED4"/>
    <w:rsid w:val="00E61316"/>
    <w:rsid w:val="00E84313"/>
    <w:rsid w:val="00E8532F"/>
    <w:rsid w:val="00E87D10"/>
    <w:rsid w:val="00E91993"/>
    <w:rsid w:val="00E92EC5"/>
    <w:rsid w:val="00E932CB"/>
    <w:rsid w:val="00E94603"/>
    <w:rsid w:val="00E96E82"/>
    <w:rsid w:val="00EA02A5"/>
    <w:rsid w:val="00EA1878"/>
    <w:rsid w:val="00EA2788"/>
    <w:rsid w:val="00EA6C4A"/>
    <w:rsid w:val="00EB5901"/>
    <w:rsid w:val="00EB7ADE"/>
    <w:rsid w:val="00EC7867"/>
    <w:rsid w:val="00ED37E9"/>
    <w:rsid w:val="00ED4A00"/>
    <w:rsid w:val="00ED4CB7"/>
    <w:rsid w:val="00ED6000"/>
    <w:rsid w:val="00EE252A"/>
    <w:rsid w:val="00EE5017"/>
    <w:rsid w:val="00EE5F91"/>
    <w:rsid w:val="00EF5AD4"/>
    <w:rsid w:val="00F00EE0"/>
    <w:rsid w:val="00F119A8"/>
    <w:rsid w:val="00F11ED8"/>
    <w:rsid w:val="00F13565"/>
    <w:rsid w:val="00F1384E"/>
    <w:rsid w:val="00F13CE4"/>
    <w:rsid w:val="00F2393F"/>
    <w:rsid w:val="00F24A50"/>
    <w:rsid w:val="00F32AF8"/>
    <w:rsid w:val="00F34452"/>
    <w:rsid w:val="00F406FD"/>
    <w:rsid w:val="00F42CF9"/>
    <w:rsid w:val="00F60F9D"/>
    <w:rsid w:val="00F6139B"/>
    <w:rsid w:val="00F66CC1"/>
    <w:rsid w:val="00F66CC3"/>
    <w:rsid w:val="00F70C48"/>
    <w:rsid w:val="00F77E27"/>
    <w:rsid w:val="00F87819"/>
    <w:rsid w:val="00F93770"/>
    <w:rsid w:val="00F96344"/>
    <w:rsid w:val="00F96FDE"/>
    <w:rsid w:val="00FA2C23"/>
    <w:rsid w:val="00FA341C"/>
    <w:rsid w:val="00FA4C30"/>
    <w:rsid w:val="00FA54E0"/>
    <w:rsid w:val="00FB3FD8"/>
    <w:rsid w:val="00FC00AC"/>
    <w:rsid w:val="00FC3C36"/>
    <w:rsid w:val="00FD52F9"/>
    <w:rsid w:val="00FE0106"/>
    <w:rsid w:val="00FE14A6"/>
    <w:rsid w:val="00FE18CA"/>
    <w:rsid w:val="00FE411E"/>
    <w:rsid w:val="00FF262F"/>
    <w:rsid w:val="00FF4A26"/>
    <w:rsid w:val="00FF5CE0"/>
    <w:rsid w:val="2FF2DCA6"/>
    <w:rsid w:val="5A1CA3D7"/>
    <w:rsid w:val="707CB837"/>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CD95C8"/>
  <w15:chartTrackingRefBased/>
  <w15:docId w15:val="{C448720A-AB17-4401-BEDF-42524423B3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3765D"/>
    <w:rPr>
      <w:rFonts w:eastAsiaTheme="minorEastAsia"/>
      <w:lang w:eastAsia="ja-JP"/>
    </w:rPr>
  </w:style>
  <w:style w:type="paragraph" w:styleId="Titre1">
    <w:name w:val="heading 1"/>
    <w:basedOn w:val="Normal"/>
    <w:next w:val="Normal"/>
    <w:link w:val="Titre1Car"/>
    <w:uiPriority w:val="9"/>
    <w:qFormat/>
    <w:rsid w:val="0063765D"/>
    <w:pPr>
      <w:keepNext/>
      <w:keepLines/>
      <w:spacing w:before="400" w:after="40" w:line="240" w:lineRule="auto"/>
      <w:outlineLvl w:val="0"/>
    </w:pPr>
    <w:rPr>
      <w:rFonts w:asciiTheme="majorHAnsi" w:eastAsiaTheme="majorEastAsia" w:hAnsiTheme="majorHAnsi" w:cstheme="majorBidi"/>
      <w:color w:val="1F3864" w:themeColor="accent1" w:themeShade="80"/>
      <w:sz w:val="36"/>
      <w:szCs w:val="36"/>
    </w:rPr>
  </w:style>
  <w:style w:type="paragraph" w:styleId="Titre2">
    <w:name w:val="heading 2"/>
    <w:basedOn w:val="Normal"/>
    <w:next w:val="Normal"/>
    <w:link w:val="Titre2Car"/>
    <w:uiPriority w:val="9"/>
    <w:unhideWhenUsed/>
    <w:qFormat/>
    <w:rsid w:val="0063765D"/>
    <w:pPr>
      <w:keepNext/>
      <w:keepLines/>
      <w:spacing w:before="40" w:after="0" w:line="240" w:lineRule="auto"/>
      <w:outlineLvl w:val="1"/>
    </w:pPr>
    <w:rPr>
      <w:rFonts w:asciiTheme="majorHAnsi" w:eastAsiaTheme="majorEastAsia" w:hAnsiTheme="majorHAnsi" w:cstheme="majorBidi"/>
      <w:color w:val="2F5496" w:themeColor="accent1" w:themeShade="BF"/>
      <w:sz w:val="32"/>
      <w:szCs w:val="32"/>
    </w:rPr>
  </w:style>
  <w:style w:type="paragraph" w:styleId="Titre3">
    <w:name w:val="heading 3"/>
    <w:basedOn w:val="Normal"/>
    <w:next w:val="Normal"/>
    <w:link w:val="Titre3Car"/>
    <w:uiPriority w:val="9"/>
    <w:semiHidden/>
    <w:unhideWhenUsed/>
    <w:qFormat/>
    <w:rsid w:val="0063765D"/>
    <w:pPr>
      <w:keepNext/>
      <w:keepLines/>
      <w:spacing w:before="40" w:after="0" w:line="240" w:lineRule="auto"/>
      <w:outlineLvl w:val="2"/>
    </w:pPr>
    <w:rPr>
      <w:rFonts w:asciiTheme="majorHAnsi" w:eastAsiaTheme="majorEastAsia" w:hAnsiTheme="majorHAnsi" w:cstheme="majorBidi"/>
      <w:color w:val="2F5496" w:themeColor="accent1" w:themeShade="BF"/>
      <w:sz w:val="28"/>
      <w:szCs w:val="28"/>
    </w:rPr>
  </w:style>
  <w:style w:type="paragraph" w:styleId="Titre4">
    <w:name w:val="heading 4"/>
    <w:basedOn w:val="Normal"/>
    <w:next w:val="Normal"/>
    <w:link w:val="Titre4Car"/>
    <w:uiPriority w:val="9"/>
    <w:semiHidden/>
    <w:unhideWhenUsed/>
    <w:qFormat/>
    <w:rsid w:val="0063765D"/>
    <w:pPr>
      <w:keepNext/>
      <w:keepLines/>
      <w:spacing w:before="40" w:after="0"/>
      <w:outlineLvl w:val="3"/>
    </w:pPr>
    <w:rPr>
      <w:rFonts w:asciiTheme="majorHAnsi" w:eastAsiaTheme="majorEastAsia" w:hAnsiTheme="majorHAnsi" w:cstheme="majorBidi"/>
      <w:color w:val="2F5496" w:themeColor="accent1" w:themeShade="BF"/>
      <w:sz w:val="24"/>
      <w:szCs w:val="24"/>
    </w:rPr>
  </w:style>
  <w:style w:type="paragraph" w:styleId="Titre5">
    <w:name w:val="heading 5"/>
    <w:basedOn w:val="Normal"/>
    <w:next w:val="Normal"/>
    <w:link w:val="Titre5Car"/>
    <w:uiPriority w:val="9"/>
    <w:semiHidden/>
    <w:unhideWhenUsed/>
    <w:qFormat/>
    <w:rsid w:val="0063765D"/>
    <w:pPr>
      <w:keepNext/>
      <w:keepLines/>
      <w:spacing w:before="40" w:after="0"/>
      <w:outlineLvl w:val="4"/>
    </w:pPr>
    <w:rPr>
      <w:rFonts w:asciiTheme="majorHAnsi" w:eastAsiaTheme="majorEastAsia" w:hAnsiTheme="majorHAnsi" w:cstheme="majorBidi"/>
      <w:caps/>
      <w:color w:val="2F5496" w:themeColor="accent1" w:themeShade="BF"/>
    </w:rPr>
  </w:style>
  <w:style w:type="paragraph" w:styleId="Titre6">
    <w:name w:val="heading 6"/>
    <w:basedOn w:val="Normal"/>
    <w:next w:val="Normal"/>
    <w:link w:val="Titre6Car"/>
    <w:uiPriority w:val="9"/>
    <w:semiHidden/>
    <w:unhideWhenUsed/>
    <w:qFormat/>
    <w:rsid w:val="0063765D"/>
    <w:pPr>
      <w:keepNext/>
      <w:keepLines/>
      <w:spacing w:before="40" w:after="0"/>
      <w:outlineLvl w:val="5"/>
    </w:pPr>
    <w:rPr>
      <w:rFonts w:asciiTheme="majorHAnsi" w:eastAsiaTheme="majorEastAsia" w:hAnsiTheme="majorHAnsi" w:cstheme="majorBidi"/>
      <w:i/>
      <w:iCs/>
      <w:caps/>
      <w:color w:val="1F3864" w:themeColor="accent1" w:themeShade="80"/>
    </w:rPr>
  </w:style>
  <w:style w:type="paragraph" w:styleId="Titre7">
    <w:name w:val="heading 7"/>
    <w:basedOn w:val="Normal"/>
    <w:next w:val="Normal"/>
    <w:link w:val="Titre7Car"/>
    <w:uiPriority w:val="9"/>
    <w:semiHidden/>
    <w:unhideWhenUsed/>
    <w:qFormat/>
    <w:rsid w:val="0063765D"/>
    <w:pPr>
      <w:keepNext/>
      <w:keepLines/>
      <w:spacing w:before="40" w:after="0"/>
      <w:outlineLvl w:val="6"/>
    </w:pPr>
    <w:rPr>
      <w:rFonts w:asciiTheme="majorHAnsi" w:eastAsiaTheme="majorEastAsia" w:hAnsiTheme="majorHAnsi" w:cstheme="majorBidi"/>
      <w:b/>
      <w:bCs/>
      <w:color w:val="1F3864" w:themeColor="accent1" w:themeShade="80"/>
    </w:rPr>
  </w:style>
  <w:style w:type="paragraph" w:styleId="Titre8">
    <w:name w:val="heading 8"/>
    <w:basedOn w:val="Normal"/>
    <w:next w:val="Normal"/>
    <w:link w:val="Titre8Car"/>
    <w:uiPriority w:val="9"/>
    <w:semiHidden/>
    <w:unhideWhenUsed/>
    <w:qFormat/>
    <w:rsid w:val="0063765D"/>
    <w:pPr>
      <w:keepNext/>
      <w:keepLines/>
      <w:spacing w:before="40" w:after="0"/>
      <w:outlineLvl w:val="7"/>
    </w:pPr>
    <w:rPr>
      <w:rFonts w:asciiTheme="majorHAnsi" w:eastAsiaTheme="majorEastAsia" w:hAnsiTheme="majorHAnsi" w:cstheme="majorBidi"/>
      <w:b/>
      <w:bCs/>
      <w:i/>
      <w:iCs/>
      <w:color w:val="1F3864" w:themeColor="accent1" w:themeShade="80"/>
    </w:rPr>
  </w:style>
  <w:style w:type="paragraph" w:styleId="Titre9">
    <w:name w:val="heading 9"/>
    <w:basedOn w:val="Normal"/>
    <w:next w:val="Normal"/>
    <w:link w:val="Titre9Car"/>
    <w:uiPriority w:val="9"/>
    <w:semiHidden/>
    <w:unhideWhenUsed/>
    <w:qFormat/>
    <w:rsid w:val="0063765D"/>
    <w:pPr>
      <w:keepNext/>
      <w:keepLines/>
      <w:spacing w:before="40" w:after="0"/>
      <w:outlineLvl w:val="8"/>
    </w:pPr>
    <w:rPr>
      <w:rFonts w:asciiTheme="majorHAnsi" w:eastAsiaTheme="majorEastAsia" w:hAnsiTheme="majorHAnsi" w:cstheme="majorBidi"/>
      <w:i/>
      <w:iCs/>
      <w:color w:val="1F3864" w:themeColor="accent1" w:themeShade="8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63765D"/>
    <w:rPr>
      <w:rFonts w:asciiTheme="majorHAnsi" w:eastAsiaTheme="majorEastAsia" w:hAnsiTheme="majorHAnsi" w:cstheme="majorBidi"/>
      <w:color w:val="1F3864" w:themeColor="accent1" w:themeShade="80"/>
      <w:sz w:val="36"/>
      <w:szCs w:val="36"/>
      <w:lang w:eastAsia="ja-JP"/>
    </w:rPr>
  </w:style>
  <w:style w:type="character" w:customStyle="1" w:styleId="Titre2Car">
    <w:name w:val="Titre 2 Car"/>
    <w:basedOn w:val="Policepardfaut"/>
    <w:link w:val="Titre2"/>
    <w:uiPriority w:val="9"/>
    <w:rsid w:val="0063765D"/>
    <w:rPr>
      <w:rFonts w:asciiTheme="majorHAnsi" w:eastAsiaTheme="majorEastAsia" w:hAnsiTheme="majorHAnsi" w:cstheme="majorBidi"/>
      <w:color w:val="2F5496" w:themeColor="accent1" w:themeShade="BF"/>
      <w:sz w:val="32"/>
      <w:szCs w:val="32"/>
      <w:lang w:eastAsia="ja-JP"/>
    </w:rPr>
  </w:style>
  <w:style w:type="character" w:customStyle="1" w:styleId="Titre3Car">
    <w:name w:val="Titre 3 Car"/>
    <w:basedOn w:val="Policepardfaut"/>
    <w:link w:val="Titre3"/>
    <w:uiPriority w:val="9"/>
    <w:semiHidden/>
    <w:rsid w:val="0063765D"/>
    <w:rPr>
      <w:rFonts w:asciiTheme="majorHAnsi" w:eastAsiaTheme="majorEastAsia" w:hAnsiTheme="majorHAnsi" w:cstheme="majorBidi"/>
      <w:color w:val="2F5496" w:themeColor="accent1" w:themeShade="BF"/>
      <w:sz w:val="28"/>
      <w:szCs w:val="28"/>
      <w:lang w:eastAsia="ja-JP"/>
    </w:rPr>
  </w:style>
  <w:style w:type="character" w:customStyle="1" w:styleId="Titre4Car">
    <w:name w:val="Titre 4 Car"/>
    <w:basedOn w:val="Policepardfaut"/>
    <w:link w:val="Titre4"/>
    <w:uiPriority w:val="9"/>
    <w:semiHidden/>
    <w:rsid w:val="0063765D"/>
    <w:rPr>
      <w:rFonts w:asciiTheme="majorHAnsi" w:eastAsiaTheme="majorEastAsia" w:hAnsiTheme="majorHAnsi" w:cstheme="majorBidi"/>
      <w:color w:val="2F5496" w:themeColor="accent1" w:themeShade="BF"/>
      <w:sz w:val="24"/>
      <w:szCs w:val="24"/>
      <w:lang w:eastAsia="ja-JP"/>
    </w:rPr>
  </w:style>
  <w:style w:type="character" w:customStyle="1" w:styleId="Titre5Car">
    <w:name w:val="Titre 5 Car"/>
    <w:basedOn w:val="Policepardfaut"/>
    <w:link w:val="Titre5"/>
    <w:uiPriority w:val="9"/>
    <w:semiHidden/>
    <w:rsid w:val="0063765D"/>
    <w:rPr>
      <w:rFonts w:asciiTheme="majorHAnsi" w:eastAsiaTheme="majorEastAsia" w:hAnsiTheme="majorHAnsi" w:cstheme="majorBidi"/>
      <w:caps/>
      <w:color w:val="2F5496" w:themeColor="accent1" w:themeShade="BF"/>
      <w:lang w:eastAsia="ja-JP"/>
    </w:rPr>
  </w:style>
  <w:style w:type="character" w:customStyle="1" w:styleId="Titre6Car">
    <w:name w:val="Titre 6 Car"/>
    <w:basedOn w:val="Policepardfaut"/>
    <w:link w:val="Titre6"/>
    <w:uiPriority w:val="9"/>
    <w:semiHidden/>
    <w:rsid w:val="0063765D"/>
    <w:rPr>
      <w:rFonts w:asciiTheme="majorHAnsi" w:eastAsiaTheme="majorEastAsia" w:hAnsiTheme="majorHAnsi" w:cstheme="majorBidi"/>
      <w:i/>
      <w:iCs/>
      <w:caps/>
      <w:color w:val="1F3864" w:themeColor="accent1" w:themeShade="80"/>
      <w:lang w:eastAsia="ja-JP"/>
    </w:rPr>
  </w:style>
  <w:style w:type="character" w:customStyle="1" w:styleId="Titre7Car">
    <w:name w:val="Titre 7 Car"/>
    <w:basedOn w:val="Policepardfaut"/>
    <w:link w:val="Titre7"/>
    <w:uiPriority w:val="9"/>
    <w:semiHidden/>
    <w:rsid w:val="0063765D"/>
    <w:rPr>
      <w:rFonts w:asciiTheme="majorHAnsi" w:eastAsiaTheme="majorEastAsia" w:hAnsiTheme="majorHAnsi" w:cstheme="majorBidi"/>
      <w:b/>
      <w:bCs/>
      <w:color w:val="1F3864" w:themeColor="accent1" w:themeShade="80"/>
      <w:lang w:eastAsia="ja-JP"/>
    </w:rPr>
  </w:style>
  <w:style w:type="character" w:customStyle="1" w:styleId="Titre8Car">
    <w:name w:val="Titre 8 Car"/>
    <w:basedOn w:val="Policepardfaut"/>
    <w:link w:val="Titre8"/>
    <w:uiPriority w:val="9"/>
    <w:semiHidden/>
    <w:rsid w:val="0063765D"/>
    <w:rPr>
      <w:rFonts w:asciiTheme="majorHAnsi" w:eastAsiaTheme="majorEastAsia" w:hAnsiTheme="majorHAnsi" w:cstheme="majorBidi"/>
      <w:b/>
      <w:bCs/>
      <w:i/>
      <w:iCs/>
      <w:color w:val="1F3864" w:themeColor="accent1" w:themeShade="80"/>
      <w:lang w:eastAsia="ja-JP"/>
    </w:rPr>
  </w:style>
  <w:style w:type="character" w:customStyle="1" w:styleId="Titre9Car">
    <w:name w:val="Titre 9 Car"/>
    <w:basedOn w:val="Policepardfaut"/>
    <w:link w:val="Titre9"/>
    <w:uiPriority w:val="9"/>
    <w:semiHidden/>
    <w:rsid w:val="0063765D"/>
    <w:rPr>
      <w:rFonts w:asciiTheme="majorHAnsi" w:eastAsiaTheme="majorEastAsia" w:hAnsiTheme="majorHAnsi" w:cstheme="majorBidi"/>
      <w:i/>
      <w:iCs/>
      <w:color w:val="1F3864" w:themeColor="accent1" w:themeShade="80"/>
      <w:lang w:eastAsia="ja-JP"/>
    </w:rPr>
  </w:style>
  <w:style w:type="paragraph" w:customStyle="1" w:styleId="Montant">
    <w:name w:val="Montant"/>
    <w:basedOn w:val="Normal"/>
    <w:uiPriority w:val="1"/>
    <w:rsid w:val="0063765D"/>
    <w:pPr>
      <w:spacing w:after="800" w:line="240" w:lineRule="auto"/>
      <w:contextualSpacing/>
      <w:jc w:val="right"/>
    </w:pPr>
    <w:rPr>
      <w:b/>
      <w:bCs/>
      <w:sz w:val="80"/>
      <w:szCs w:val="80"/>
    </w:rPr>
  </w:style>
  <w:style w:type="character" w:customStyle="1" w:styleId="TextedebullesCar">
    <w:name w:val="Texte de bulles Car"/>
    <w:basedOn w:val="Policepardfaut"/>
    <w:link w:val="Textedebulles"/>
    <w:uiPriority w:val="99"/>
    <w:semiHidden/>
    <w:rsid w:val="0063765D"/>
    <w:rPr>
      <w:rFonts w:ascii="Segoe UI" w:eastAsiaTheme="minorEastAsia" w:hAnsi="Segoe UI" w:cs="Segoe UI"/>
      <w:szCs w:val="18"/>
      <w:lang w:eastAsia="ja-JP"/>
    </w:rPr>
  </w:style>
  <w:style w:type="paragraph" w:styleId="Textedebulles">
    <w:name w:val="Balloon Text"/>
    <w:basedOn w:val="Normal"/>
    <w:link w:val="TextedebullesCar"/>
    <w:uiPriority w:val="99"/>
    <w:semiHidden/>
    <w:unhideWhenUsed/>
    <w:rsid w:val="0063765D"/>
    <w:rPr>
      <w:rFonts w:ascii="Segoe UI" w:hAnsi="Segoe UI" w:cs="Segoe UI"/>
      <w:szCs w:val="18"/>
    </w:rPr>
  </w:style>
  <w:style w:type="paragraph" w:styleId="Sous-titre">
    <w:name w:val="Subtitle"/>
    <w:basedOn w:val="Normal"/>
    <w:next w:val="Normal"/>
    <w:link w:val="Sous-titreCar"/>
    <w:uiPriority w:val="11"/>
    <w:qFormat/>
    <w:rsid w:val="0063765D"/>
    <w:pPr>
      <w:numPr>
        <w:ilvl w:val="1"/>
      </w:numPr>
      <w:spacing w:after="240" w:line="240" w:lineRule="auto"/>
    </w:pPr>
    <w:rPr>
      <w:rFonts w:asciiTheme="majorHAnsi" w:eastAsiaTheme="majorEastAsia" w:hAnsiTheme="majorHAnsi" w:cstheme="majorBidi"/>
      <w:color w:val="4472C4" w:themeColor="accent1"/>
      <w:sz w:val="28"/>
      <w:szCs w:val="28"/>
    </w:rPr>
  </w:style>
  <w:style w:type="character" w:customStyle="1" w:styleId="Sous-titreCar">
    <w:name w:val="Sous-titre Car"/>
    <w:basedOn w:val="Policepardfaut"/>
    <w:link w:val="Sous-titre"/>
    <w:uiPriority w:val="11"/>
    <w:rsid w:val="0063765D"/>
    <w:rPr>
      <w:rFonts w:asciiTheme="majorHAnsi" w:eastAsiaTheme="majorEastAsia" w:hAnsiTheme="majorHAnsi" w:cstheme="majorBidi"/>
      <w:color w:val="4472C4" w:themeColor="accent1"/>
      <w:sz w:val="28"/>
      <w:szCs w:val="28"/>
      <w:lang w:eastAsia="ja-JP"/>
    </w:rPr>
  </w:style>
  <w:style w:type="paragraph" w:styleId="Titre">
    <w:name w:val="Title"/>
    <w:basedOn w:val="Normal"/>
    <w:next w:val="Normal"/>
    <w:link w:val="TitreCar"/>
    <w:uiPriority w:val="10"/>
    <w:qFormat/>
    <w:rsid w:val="0063765D"/>
    <w:pPr>
      <w:spacing w:after="0"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TitreCar">
    <w:name w:val="Titre Car"/>
    <w:basedOn w:val="Policepardfaut"/>
    <w:link w:val="Titre"/>
    <w:uiPriority w:val="10"/>
    <w:rsid w:val="0063765D"/>
    <w:rPr>
      <w:rFonts w:asciiTheme="majorHAnsi" w:eastAsiaTheme="majorEastAsia" w:hAnsiTheme="majorHAnsi" w:cstheme="majorBidi"/>
      <w:caps/>
      <w:color w:val="44546A" w:themeColor="text2"/>
      <w:spacing w:val="-15"/>
      <w:sz w:val="72"/>
      <w:szCs w:val="72"/>
      <w:lang w:eastAsia="ja-JP"/>
    </w:rPr>
  </w:style>
  <w:style w:type="character" w:styleId="Accentuation">
    <w:name w:val="Emphasis"/>
    <w:basedOn w:val="Policepardfaut"/>
    <w:uiPriority w:val="20"/>
    <w:qFormat/>
    <w:rsid w:val="0063765D"/>
    <w:rPr>
      <w:i/>
      <w:iCs/>
    </w:rPr>
  </w:style>
  <w:style w:type="paragraph" w:styleId="En-tte">
    <w:name w:val="header"/>
    <w:basedOn w:val="Normal"/>
    <w:link w:val="En-tteCar"/>
    <w:uiPriority w:val="99"/>
    <w:unhideWhenUsed/>
    <w:rsid w:val="0063765D"/>
    <w:pPr>
      <w:spacing w:line="240" w:lineRule="auto"/>
    </w:pPr>
  </w:style>
  <w:style w:type="character" w:customStyle="1" w:styleId="En-tteCar">
    <w:name w:val="En-tête Car"/>
    <w:basedOn w:val="Policepardfaut"/>
    <w:link w:val="En-tte"/>
    <w:uiPriority w:val="99"/>
    <w:rsid w:val="0063765D"/>
    <w:rPr>
      <w:rFonts w:eastAsiaTheme="minorEastAsia"/>
      <w:lang w:eastAsia="ja-JP"/>
    </w:rPr>
  </w:style>
  <w:style w:type="paragraph" w:styleId="Pieddepage">
    <w:name w:val="footer"/>
    <w:basedOn w:val="Normal"/>
    <w:link w:val="PieddepageCar"/>
    <w:uiPriority w:val="99"/>
    <w:unhideWhenUsed/>
    <w:rsid w:val="0063765D"/>
    <w:pPr>
      <w:spacing w:line="240" w:lineRule="auto"/>
    </w:pPr>
  </w:style>
  <w:style w:type="character" w:customStyle="1" w:styleId="PieddepageCar">
    <w:name w:val="Pied de page Car"/>
    <w:basedOn w:val="Policepardfaut"/>
    <w:link w:val="Pieddepage"/>
    <w:uiPriority w:val="99"/>
    <w:rsid w:val="0063765D"/>
    <w:rPr>
      <w:rFonts w:eastAsiaTheme="minorEastAsia"/>
      <w:lang w:eastAsia="ja-JP"/>
    </w:rPr>
  </w:style>
  <w:style w:type="character" w:customStyle="1" w:styleId="CorpsdetexteCar">
    <w:name w:val="Corps de texte Car"/>
    <w:basedOn w:val="Policepardfaut"/>
    <w:link w:val="Corpsdetexte"/>
    <w:uiPriority w:val="99"/>
    <w:semiHidden/>
    <w:rsid w:val="0063765D"/>
    <w:rPr>
      <w:rFonts w:eastAsiaTheme="minorEastAsia"/>
      <w:lang w:eastAsia="ja-JP"/>
    </w:rPr>
  </w:style>
  <w:style w:type="paragraph" w:styleId="Corpsdetexte">
    <w:name w:val="Body Text"/>
    <w:basedOn w:val="Normal"/>
    <w:link w:val="CorpsdetexteCar"/>
    <w:uiPriority w:val="99"/>
    <w:semiHidden/>
    <w:unhideWhenUsed/>
    <w:rsid w:val="0063765D"/>
    <w:pPr>
      <w:spacing w:after="120"/>
    </w:pPr>
  </w:style>
  <w:style w:type="character" w:customStyle="1" w:styleId="Corpsdetexte2Car">
    <w:name w:val="Corps de texte 2 Car"/>
    <w:basedOn w:val="Policepardfaut"/>
    <w:link w:val="Corpsdetexte2"/>
    <w:uiPriority w:val="99"/>
    <w:semiHidden/>
    <w:rsid w:val="0063765D"/>
    <w:rPr>
      <w:rFonts w:eastAsiaTheme="minorEastAsia"/>
      <w:lang w:eastAsia="ja-JP"/>
    </w:rPr>
  </w:style>
  <w:style w:type="paragraph" w:styleId="Corpsdetexte2">
    <w:name w:val="Body Text 2"/>
    <w:basedOn w:val="Normal"/>
    <w:link w:val="Corpsdetexte2Car"/>
    <w:uiPriority w:val="99"/>
    <w:semiHidden/>
    <w:unhideWhenUsed/>
    <w:rsid w:val="0063765D"/>
    <w:pPr>
      <w:spacing w:after="120" w:line="480" w:lineRule="auto"/>
    </w:pPr>
  </w:style>
  <w:style w:type="character" w:customStyle="1" w:styleId="Corpsdetexte3Car">
    <w:name w:val="Corps de texte 3 Car"/>
    <w:basedOn w:val="Policepardfaut"/>
    <w:link w:val="Corpsdetexte3"/>
    <w:uiPriority w:val="99"/>
    <w:semiHidden/>
    <w:rsid w:val="0063765D"/>
    <w:rPr>
      <w:rFonts w:eastAsiaTheme="minorEastAsia"/>
      <w:szCs w:val="16"/>
      <w:lang w:eastAsia="ja-JP"/>
    </w:rPr>
  </w:style>
  <w:style w:type="paragraph" w:styleId="Corpsdetexte3">
    <w:name w:val="Body Text 3"/>
    <w:basedOn w:val="Normal"/>
    <w:link w:val="Corpsdetexte3Car"/>
    <w:uiPriority w:val="99"/>
    <w:semiHidden/>
    <w:unhideWhenUsed/>
    <w:rsid w:val="0063765D"/>
    <w:pPr>
      <w:spacing w:after="120"/>
    </w:pPr>
    <w:rPr>
      <w:szCs w:val="16"/>
    </w:rPr>
  </w:style>
  <w:style w:type="character" w:customStyle="1" w:styleId="Retrait1religneCar">
    <w:name w:val="Retrait 1re ligne Car"/>
    <w:basedOn w:val="CorpsdetexteCar"/>
    <w:link w:val="Retrait1religne"/>
    <w:uiPriority w:val="99"/>
    <w:semiHidden/>
    <w:rsid w:val="0063765D"/>
    <w:rPr>
      <w:rFonts w:eastAsiaTheme="minorEastAsia"/>
      <w:lang w:eastAsia="ja-JP"/>
    </w:rPr>
  </w:style>
  <w:style w:type="paragraph" w:styleId="Retrait1religne">
    <w:name w:val="Body Text First Indent"/>
    <w:basedOn w:val="Corpsdetexte"/>
    <w:link w:val="Retrait1religneCar"/>
    <w:uiPriority w:val="99"/>
    <w:semiHidden/>
    <w:unhideWhenUsed/>
    <w:rsid w:val="0063765D"/>
    <w:pPr>
      <w:spacing w:after="0"/>
      <w:ind w:firstLine="360"/>
    </w:pPr>
  </w:style>
  <w:style w:type="character" w:customStyle="1" w:styleId="RetraitcorpsdetexteCar">
    <w:name w:val="Retrait corps de texte Car"/>
    <w:basedOn w:val="Policepardfaut"/>
    <w:link w:val="Retraitcorpsdetexte"/>
    <w:uiPriority w:val="99"/>
    <w:semiHidden/>
    <w:rsid w:val="0063765D"/>
    <w:rPr>
      <w:rFonts w:eastAsiaTheme="minorEastAsia"/>
      <w:lang w:eastAsia="ja-JP"/>
    </w:rPr>
  </w:style>
  <w:style w:type="paragraph" w:styleId="Retraitcorpsdetexte">
    <w:name w:val="Body Text Indent"/>
    <w:basedOn w:val="Normal"/>
    <w:link w:val="RetraitcorpsdetexteCar"/>
    <w:uiPriority w:val="99"/>
    <w:semiHidden/>
    <w:unhideWhenUsed/>
    <w:rsid w:val="0063765D"/>
    <w:pPr>
      <w:spacing w:after="120"/>
      <w:ind w:left="360"/>
    </w:pPr>
  </w:style>
  <w:style w:type="character" w:customStyle="1" w:styleId="Retraitcorpset1religCar">
    <w:name w:val="Retrait corps et 1re lig. Car"/>
    <w:basedOn w:val="RetraitcorpsdetexteCar"/>
    <w:link w:val="Retraitcorpset1relig"/>
    <w:uiPriority w:val="99"/>
    <w:semiHidden/>
    <w:rsid w:val="0063765D"/>
    <w:rPr>
      <w:rFonts w:eastAsiaTheme="minorEastAsia"/>
      <w:lang w:eastAsia="ja-JP"/>
    </w:rPr>
  </w:style>
  <w:style w:type="paragraph" w:styleId="Retraitcorpset1relig">
    <w:name w:val="Body Text First Indent 2"/>
    <w:basedOn w:val="Retraitcorpsdetexte"/>
    <w:link w:val="Retraitcorpset1religCar"/>
    <w:uiPriority w:val="99"/>
    <w:semiHidden/>
    <w:unhideWhenUsed/>
    <w:rsid w:val="0063765D"/>
    <w:pPr>
      <w:spacing w:after="0"/>
      <w:ind w:firstLine="360"/>
    </w:pPr>
  </w:style>
  <w:style w:type="character" w:customStyle="1" w:styleId="Retraitcorpsdetexte2Car">
    <w:name w:val="Retrait corps de texte 2 Car"/>
    <w:basedOn w:val="Policepardfaut"/>
    <w:link w:val="Retraitcorpsdetexte2"/>
    <w:uiPriority w:val="99"/>
    <w:semiHidden/>
    <w:rsid w:val="0063765D"/>
    <w:rPr>
      <w:rFonts w:eastAsiaTheme="minorEastAsia"/>
      <w:lang w:eastAsia="ja-JP"/>
    </w:rPr>
  </w:style>
  <w:style w:type="paragraph" w:styleId="Retraitcorpsdetexte2">
    <w:name w:val="Body Text Indent 2"/>
    <w:basedOn w:val="Normal"/>
    <w:link w:val="Retraitcorpsdetexte2Car"/>
    <w:uiPriority w:val="99"/>
    <w:semiHidden/>
    <w:unhideWhenUsed/>
    <w:rsid w:val="0063765D"/>
    <w:pPr>
      <w:spacing w:after="120" w:line="480" w:lineRule="auto"/>
      <w:ind w:left="360"/>
    </w:pPr>
  </w:style>
  <w:style w:type="character" w:customStyle="1" w:styleId="Retraitcorpsdetexte3Car">
    <w:name w:val="Retrait corps de texte 3 Car"/>
    <w:basedOn w:val="Policepardfaut"/>
    <w:link w:val="Retraitcorpsdetexte3"/>
    <w:uiPriority w:val="99"/>
    <w:semiHidden/>
    <w:rsid w:val="0063765D"/>
    <w:rPr>
      <w:rFonts w:eastAsiaTheme="minorEastAsia"/>
      <w:szCs w:val="16"/>
      <w:lang w:eastAsia="ja-JP"/>
    </w:rPr>
  </w:style>
  <w:style w:type="paragraph" w:styleId="Retraitcorpsdetexte3">
    <w:name w:val="Body Text Indent 3"/>
    <w:basedOn w:val="Normal"/>
    <w:link w:val="Retraitcorpsdetexte3Car"/>
    <w:uiPriority w:val="99"/>
    <w:semiHidden/>
    <w:unhideWhenUsed/>
    <w:rsid w:val="0063765D"/>
    <w:pPr>
      <w:spacing w:after="120"/>
      <w:ind w:left="360"/>
    </w:pPr>
    <w:rPr>
      <w:szCs w:val="16"/>
    </w:rPr>
  </w:style>
  <w:style w:type="character" w:styleId="Titredulivre">
    <w:name w:val="Book Title"/>
    <w:basedOn w:val="Policepardfaut"/>
    <w:uiPriority w:val="33"/>
    <w:qFormat/>
    <w:rsid w:val="0063765D"/>
    <w:rPr>
      <w:b/>
      <w:bCs/>
      <w:smallCaps/>
      <w:spacing w:val="10"/>
    </w:rPr>
  </w:style>
  <w:style w:type="character" w:customStyle="1" w:styleId="FormuledepolitesseCar">
    <w:name w:val="Formule de politesse Car"/>
    <w:basedOn w:val="Policepardfaut"/>
    <w:link w:val="Formuledepolitesse"/>
    <w:uiPriority w:val="99"/>
    <w:semiHidden/>
    <w:rsid w:val="0063765D"/>
    <w:rPr>
      <w:rFonts w:eastAsiaTheme="minorEastAsia"/>
      <w:lang w:eastAsia="ja-JP"/>
    </w:rPr>
  </w:style>
  <w:style w:type="paragraph" w:styleId="Formuledepolitesse">
    <w:name w:val="Closing"/>
    <w:basedOn w:val="Normal"/>
    <w:link w:val="FormuledepolitesseCar"/>
    <w:uiPriority w:val="99"/>
    <w:semiHidden/>
    <w:unhideWhenUsed/>
    <w:rsid w:val="0063765D"/>
    <w:pPr>
      <w:spacing w:line="240" w:lineRule="auto"/>
      <w:ind w:left="4320"/>
    </w:pPr>
  </w:style>
  <w:style w:type="character" w:customStyle="1" w:styleId="CommentaireCar">
    <w:name w:val="Commentaire Car"/>
    <w:basedOn w:val="Policepardfaut"/>
    <w:link w:val="Commentaire"/>
    <w:uiPriority w:val="99"/>
    <w:semiHidden/>
    <w:rsid w:val="0063765D"/>
    <w:rPr>
      <w:rFonts w:eastAsiaTheme="minorEastAsia"/>
      <w:szCs w:val="20"/>
      <w:lang w:eastAsia="ja-JP"/>
    </w:rPr>
  </w:style>
  <w:style w:type="paragraph" w:styleId="Commentaire">
    <w:name w:val="annotation text"/>
    <w:basedOn w:val="Normal"/>
    <w:link w:val="CommentaireCar"/>
    <w:uiPriority w:val="99"/>
    <w:semiHidden/>
    <w:unhideWhenUsed/>
    <w:rsid w:val="0063765D"/>
    <w:pPr>
      <w:spacing w:line="240" w:lineRule="auto"/>
    </w:pPr>
    <w:rPr>
      <w:szCs w:val="20"/>
    </w:rPr>
  </w:style>
  <w:style w:type="character" w:customStyle="1" w:styleId="ObjetducommentaireCar">
    <w:name w:val="Objet du commentaire Car"/>
    <w:basedOn w:val="CommentaireCar"/>
    <w:link w:val="Objetducommentaire"/>
    <w:uiPriority w:val="99"/>
    <w:semiHidden/>
    <w:rsid w:val="0063765D"/>
    <w:rPr>
      <w:rFonts w:eastAsiaTheme="minorEastAsia"/>
      <w:szCs w:val="20"/>
      <w:lang w:eastAsia="ja-JP"/>
    </w:rPr>
  </w:style>
  <w:style w:type="paragraph" w:styleId="Objetducommentaire">
    <w:name w:val="annotation subject"/>
    <w:basedOn w:val="Commentaire"/>
    <w:next w:val="Commentaire"/>
    <w:link w:val="ObjetducommentaireCar"/>
    <w:uiPriority w:val="99"/>
    <w:semiHidden/>
    <w:unhideWhenUsed/>
    <w:rsid w:val="0063765D"/>
  </w:style>
  <w:style w:type="character" w:customStyle="1" w:styleId="DateCar">
    <w:name w:val="Date Car"/>
    <w:basedOn w:val="Policepardfaut"/>
    <w:link w:val="Date"/>
    <w:uiPriority w:val="99"/>
    <w:semiHidden/>
    <w:rsid w:val="0063765D"/>
    <w:rPr>
      <w:rFonts w:eastAsiaTheme="minorEastAsia"/>
      <w:lang w:eastAsia="ja-JP"/>
    </w:rPr>
  </w:style>
  <w:style w:type="paragraph" w:styleId="Date">
    <w:name w:val="Date"/>
    <w:basedOn w:val="Normal"/>
    <w:next w:val="Normal"/>
    <w:link w:val="DateCar"/>
    <w:uiPriority w:val="99"/>
    <w:semiHidden/>
    <w:unhideWhenUsed/>
    <w:rsid w:val="0063765D"/>
  </w:style>
  <w:style w:type="character" w:customStyle="1" w:styleId="ExplorateurdedocumentsCar">
    <w:name w:val="Explorateur de documents Car"/>
    <w:basedOn w:val="Policepardfaut"/>
    <w:link w:val="Explorateurdedocuments"/>
    <w:uiPriority w:val="99"/>
    <w:semiHidden/>
    <w:rsid w:val="0063765D"/>
    <w:rPr>
      <w:rFonts w:ascii="Segoe UI" w:eastAsiaTheme="minorEastAsia" w:hAnsi="Segoe UI" w:cs="Segoe UI"/>
      <w:szCs w:val="16"/>
      <w:lang w:eastAsia="ja-JP"/>
    </w:rPr>
  </w:style>
  <w:style w:type="paragraph" w:styleId="Explorateurdedocuments">
    <w:name w:val="Document Map"/>
    <w:basedOn w:val="Normal"/>
    <w:link w:val="ExplorateurdedocumentsCar"/>
    <w:uiPriority w:val="99"/>
    <w:semiHidden/>
    <w:unhideWhenUsed/>
    <w:rsid w:val="0063765D"/>
    <w:pPr>
      <w:spacing w:line="240" w:lineRule="auto"/>
    </w:pPr>
    <w:rPr>
      <w:rFonts w:ascii="Segoe UI" w:hAnsi="Segoe UI" w:cs="Segoe UI"/>
      <w:szCs w:val="16"/>
    </w:rPr>
  </w:style>
  <w:style w:type="character" w:customStyle="1" w:styleId="SignaturelectroniqueCar">
    <w:name w:val="Signature électronique Car"/>
    <w:basedOn w:val="Policepardfaut"/>
    <w:link w:val="Signaturelectronique"/>
    <w:uiPriority w:val="99"/>
    <w:semiHidden/>
    <w:rsid w:val="0063765D"/>
    <w:rPr>
      <w:rFonts w:eastAsiaTheme="minorEastAsia"/>
      <w:lang w:eastAsia="ja-JP"/>
    </w:rPr>
  </w:style>
  <w:style w:type="paragraph" w:styleId="Signaturelectronique">
    <w:name w:val="E-mail Signature"/>
    <w:basedOn w:val="Normal"/>
    <w:link w:val="SignaturelectroniqueCar"/>
    <w:uiPriority w:val="99"/>
    <w:semiHidden/>
    <w:unhideWhenUsed/>
    <w:rsid w:val="0063765D"/>
    <w:pPr>
      <w:spacing w:line="240" w:lineRule="auto"/>
    </w:pPr>
  </w:style>
  <w:style w:type="character" w:customStyle="1" w:styleId="NotedefinCar">
    <w:name w:val="Note de fin Car"/>
    <w:basedOn w:val="Policepardfaut"/>
    <w:link w:val="Notedefin"/>
    <w:uiPriority w:val="99"/>
    <w:semiHidden/>
    <w:rsid w:val="0063765D"/>
    <w:rPr>
      <w:rFonts w:eastAsiaTheme="minorEastAsia"/>
      <w:szCs w:val="20"/>
      <w:lang w:eastAsia="ja-JP"/>
    </w:rPr>
  </w:style>
  <w:style w:type="paragraph" w:styleId="Notedefin">
    <w:name w:val="endnote text"/>
    <w:basedOn w:val="Normal"/>
    <w:link w:val="NotedefinCar"/>
    <w:uiPriority w:val="99"/>
    <w:semiHidden/>
    <w:unhideWhenUsed/>
    <w:rsid w:val="0063765D"/>
    <w:pPr>
      <w:spacing w:line="240" w:lineRule="auto"/>
    </w:pPr>
    <w:rPr>
      <w:szCs w:val="20"/>
    </w:rPr>
  </w:style>
  <w:style w:type="character" w:customStyle="1" w:styleId="NotedebasdepageCar">
    <w:name w:val="Note de bas de page Car"/>
    <w:basedOn w:val="Policepardfaut"/>
    <w:link w:val="Notedebasdepage"/>
    <w:uiPriority w:val="99"/>
    <w:semiHidden/>
    <w:rsid w:val="0063765D"/>
    <w:rPr>
      <w:rFonts w:eastAsiaTheme="minorEastAsia"/>
      <w:szCs w:val="20"/>
      <w:lang w:eastAsia="ja-JP"/>
    </w:rPr>
  </w:style>
  <w:style w:type="paragraph" w:styleId="Notedebasdepage">
    <w:name w:val="footnote text"/>
    <w:basedOn w:val="Normal"/>
    <w:link w:val="NotedebasdepageCar"/>
    <w:uiPriority w:val="99"/>
    <w:semiHidden/>
    <w:unhideWhenUsed/>
    <w:rsid w:val="0063765D"/>
    <w:pPr>
      <w:spacing w:line="240" w:lineRule="auto"/>
    </w:pPr>
    <w:rPr>
      <w:szCs w:val="20"/>
    </w:rPr>
  </w:style>
  <w:style w:type="table" w:styleId="TableauGrille4-Accentuation2">
    <w:name w:val="Grid Table 4 Accent 2"/>
    <w:basedOn w:val="TableauNormal"/>
    <w:uiPriority w:val="49"/>
    <w:rsid w:val="0063765D"/>
    <w:pPr>
      <w:spacing w:line="240" w:lineRule="auto"/>
    </w:pPr>
    <w:rPr>
      <w:rFonts w:eastAsiaTheme="minorEastAsia"/>
      <w:lang w:eastAsia="ja-JP"/>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leauGrille5Fonc-Accentuation2">
    <w:name w:val="Grid Table 5 Dark Accent 2"/>
    <w:basedOn w:val="TableauNormal"/>
    <w:uiPriority w:val="50"/>
    <w:rsid w:val="0063765D"/>
    <w:pPr>
      <w:spacing w:line="240" w:lineRule="auto"/>
    </w:pPr>
    <w:rPr>
      <w:rFonts w:eastAsiaTheme="minorEastAsia"/>
      <w:lang w:eastAsia="ja-JP"/>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character" w:customStyle="1" w:styleId="AdresseHTMLCar">
    <w:name w:val="Adresse HTML Car"/>
    <w:basedOn w:val="Policepardfaut"/>
    <w:link w:val="AdresseHTML"/>
    <w:uiPriority w:val="99"/>
    <w:semiHidden/>
    <w:rsid w:val="0063765D"/>
    <w:rPr>
      <w:rFonts w:eastAsiaTheme="minorEastAsia"/>
      <w:i/>
      <w:iCs/>
      <w:lang w:eastAsia="ja-JP"/>
    </w:rPr>
  </w:style>
  <w:style w:type="paragraph" w:styleId="AdresseHTML">
    <w:name w:val="HTML Address"/>
    <w:basedOn w:val="Normal"/>
    <w:link w:val="AdresseHTMLCar"/>
    <w:uiPriority w:val="99"/>
    <w:semiHidden/>
    <w:unhideWhenUsed/>
    <w:rsid w:val="0063765D"/>
    <w:pPr>
      <w:spacing w:line="240" w:lineRule="auto"/>
    </w:pPr>
    <w:rPr>
      <w:i/>
      <w:iCs/>
    </w:rPr>
  </w:style>
  <w:style w:type="character" w:customStyle="1" w:styleId="PrformatHTMLCar">
    <w:name w:val="Préformaté HTML Car"/>
    <w:basedOn w:val="Policepardfaut"/>
    <w:link w:val="PrformatHTML"/>
    <w:uiPriority w:val="99"/>
    <w:semiHidden/>
    <w:rsid w:val="0063765D"/>
    <w:rPr>
      <w:rFonts w:ascii="Consolas" w:eastAsiaTheme="minorEastAsia" w:hAnsi="Consolas"/>
      <w:szCs w:val="20"/>
      <w:lang w:eastAsia="ja-JP"/>
    </w:rPr>
  </w:style>
  <w:style w:type="paragraph" w:styleId="PrformatHTML">
    <w:name w:val="HTML Preformatted"/>
    <w:basedOn w:val="Normal"/>
    <w:link w:val="PrformatHTMLCar"/>
    <w:uiPriority w:val="99"/>
    <w:semiHidden/>
    <w:unhideWhenUsed/>
    <w:rsid w:val="0063765D"/>
    <w:pPr>
      <w:spacing w:line="240" w:lineRule="auto"/>
    </w:pPr>
    <w:rPr>
      <w:rFonts w:ascii="Consolas" w:hAnsi="Consolas"/>
      <w:szCs w:val="20"/>
    </w:rPr>
  </w:style>
  <w:style w:type="character" w:styleId="Accentuationintense">
    <w:name w:val="Intense Emphasis"/>
    <w:basedOn w:val="Policepardfaut"/>
    <w:uiPriority w:val="21"/>
    <w:qFormat/>
    <w:rsid w:val="0063765D"/>
    <w:rPr>
      <w:b/>
      <w:bCs/>
      <w:i/>
      <w:iCs/>
    </w:rPr>
  </w:style>
  <w:style w:type="paragraph" w:styleId="Citationintense">
    <w:name w:val="Intense Quote"/>
    <w:basedOn w:val="Normal"/>
    <w:next w:val="Normal"/>
    <w:link w:val="CitationintenseCar"/>
    <w:uiPriority w:val="30"/>
    <w:qFormat/>
    <w:rsid w:val="0063765D"/>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CitationintenseCar">
    <w:name w:val="Citation intense Car"/>
    <w:basedOn w:val="Policepardfaut"/>
    <w:link w:val="Citationintense"/>
    <w:uiPriority w:val="30"/>
    <w:rsid w:val="0063765D"/>
    <w:rPr>
      <w:rFonts w:asciiTheme="majorHAnsi" w:eastAsiaTheme="majorEastAsia" w:hAnsiTheme="majorHAnsi" w:cstheme="majorBidi"/>
      <w:color w:val="44546A" w:themeColor="text2"/>
      <w:spacing w:val="-6"/>
      <w:sz w:val="32"/>
      <w:szCs w:val="32"/>
      <w:lang w:eastAsia="ja-JP"/>
    </w:rPr>
  </w:style>
  <w:style w:type="character" w:styleId="Rfrenceintense">
    <w:name w:val="Intense Reference"/>
    <w:basedOn w:val="Policepardfaut"/>
    <w:uiPriority w:val="32"/>
    <w:qFormat/>
    <w:rsid w:val="0063765D"/>
    <w:rPr>
      <w:b/>
      <w:bCs/>
      <w:smallCaps/>
      <w:color w:val="44546A" w:themeColor="text2"/>
      <w:u w:val="single"/>
    </w:rPr>
  </w:style>
  <w:style w:type="table" w:styleId="Listeclaire-Accent2">
    <w:name w:val="Light List Accent 2"/>
    <w:basedOn w:val="TableauNormal"/>
    <w:uiPriority w:val="61"/>
    <w:semiHidden/>
    <w:unhideWhenUsed/>
    <w:rsid w:val="0063765D"/>
    <w:pPr>
      <w:spacing w:line="240" w:lineRule="auto"/>
    </w:pPr>
    <w:rPr>
      <w:rFonts w:eastAsiaTheme="minorEastAsia"/>
      <w:lang w:eastAsia="ja-JP"/>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paragraph" w:styleId="Paragraphedeliste">
    <w:name w:val="List Paragraph"/>
    <w:basedOn w:val="Normal"/>
    <w:uiPriority w:val="34"/>
    <w:qFormat/>
    <w:rsid w:val="0063765D"/>
    <w:pPr>
      <w:ind w:left="720"/>
      <w:contextualSpacing/>
    </w:pPr>
  </w:style>
  <w:style w:type="character" w:customStyle="1" w:styleId="TextedemacroCar">
    <w:name w:val="Texte de macro Car"/>
    <w:basedOn w:val="Policepardfaut"/>
    <w:link w:val="Textedemacro"/>
    <w:uiPriority w:val="99"/>
    <w:semiHidden/>
    <w:rsid w:val="0063765D"/>
    <w:rPr>
      <w:rFonts w:ascii="Consolas" w:eastAsiaTheme="minorEastAsia" w:hAnsi="Consolas"/>
      <w:b/>
      <w:bCs/>
      <w:szCs w:val="20"/>
      <w:lang w:eastAsia="ja-JP"/>
    </w:rPr>
  </w:style>
  <w:style w:type="paragraph" w:styleId="Textedemacro">
    <w:name w:val="macro"/>
    <w:link w:val="TextedemacroCar"/>
    <w:uiPriority w:val="99"/>
    <w:semiHidden/>
    <w:unhideWhenUsed/>
    <w:rsid w:val="0063765D"/>
    <w:pPr>
      <w:tabs>
        <w:tab w:val="left" w:pos="480"/>
        <w:tab w:val="left" w:pos="960"/>
        <w:tab w:val="left" w:pos="1440"/>
        <w:tab w:val="left" w:pos="1920"/>
        <w:tab w:val="left" w:pos="2400"/>
        <w:tab w:val="left" w:pos="2880"/>
        <w:tab w:val="left" w:pos="3360"/>
        <w:tab w:val="left" w:pos="3840"/>
        <w:tab w:val="left" w:pos="4320"/>
      </w:tabs>
    </w:pPr>
    <w:rPr>
      <w:rFonts w:ascii="Consolas" w:eastAsiaTheme="minorEastAsia" w:hAnsi="Consolas"/>
      <w:b/>
      <w:bCs/>
      <w:szCs w:val="20"/>
      <w:lang w:eastAsia="ja-JP"/>
    </w:rPr>
  </w:style>
  <w:style w:type="character" w:customStyle="1" w:styleId="En-ttedemessageCar">
    <w:name w:val="En-tête de message Car"/>
    <w:basedOn w:val="Policepardfaut"/>
    <w:link w:val="En-ttedemessage"/>
    <w:uiPriority w:val="99"/>
    <w:semiHidden/>
    <w:rsid w:val="0063765D"/>
    <w:rPr>
      <w:rFonts w:asciiTheme="majorHAnsi" w:eastAsiaTheme="majorEastAsia" w:hAnsiTheme="majorHAnsi" w:cstheme="majorBidi"/>
      <w:shd w:val="pct20" w:color="auto" w:fill="auto"/>
      <w:lang w:eastAsia="ja-JP"/>
    </w:rPr>
  </w:style>
  <w:style w:type="paragraph" w:styleId="En-ttedemessage">
    <w:name w:val="Message Header"/>
    <w:basedOn w:val="Normal"/>
    <w:link w:val="En-ttedemessageCar"/>
    <w:uiPriority w:val="99"/>
    <w:semiHidden/>
    <w:unhideWhenUsed/>
    <w:rsid w:val="0063765D"/>
    <w:pPr>
      <w:pBdr>
        <w:top w:val="single" w:sz="6" w:space="1" w:color="auto"/>
        <w:left w:val="single" w:sz="6" w:space="1" w:color="auto"/>
        <w:bottom w:val="single" w:sz="6" w:space="1" w:color="auto"/>
        <w:right w:val="single" w:sz="6" w:space="1" w:color="auto"/>
      </w:pBdr>
      <w:shd w:val="pct20" w:color="auto" w:fill="auto"/>
      <w:spacing w:line="240" w:lineRule="auto"/>
      <w:ind w:left="1080" w:hanging="1080"/>
    </w:pPr>
    <w:rPr>
      <w:rFonts w:asciiTheme="majorHAnsi" w:eastAsiaTheme="majorEastAsia" w:hAnsiTheme="majorHAnsi" w:cstheme="majorBidi"/>
    </w:rPr>
  </w:style>
  <w:style w:type="paragraph" w:styleId="Sansinterligne">
    <w:name w:val="No Spacing"/>
    <w:link w:val="SansinterligneCar"/>
    <w:uiPriority w:val="1"/>
    <w:qFormat/>
    <w:rsid w:val="0063765D"/>
    <w:pPr>
      <w:spacing w:after="0" w:line="240" w:lineRule="auto"/>
    </w:pPr>
    <w:rPr>
      <w:rFonts w:eastAsiaTheme="minorEastAsia"/>
      <w:lang w:eastAsia="ja-JP"/>
    </w:rPr>
  </w:style>
  <w:style w:type="character" w:customStyle="1" w:styleId="TitredenoteCar">
    <w:name w:val="Titre de note Car"/>
    <w:basedOn w:val="Policepardfaut"/>
    <w:link w:val="Titredenote"/>
    <w:uiPriority w:val="99"/>
    <w:semiHidden/>
    <w:rsid w:val="0063765D"/>
    <w:rPr>
      <w:rFonts w:eastAsiaTheme="minorEastAsia"/>
      <w:lang w:eastAsia="ja-JP"/>
    </w:rPr>
  </w:style>
  <w:style w:type="paragraph" w:styleId="Titredenote">
    <w:name w:val="Note Heading"/>
    <w:basedOn w:val="Normal"/>
    <w:next w:val="Normal"/>
    <w:link w:val="TitredenoteCar"/>
    <w:uiPriority w:val="99"/>
    <w:semiHidden/>
    <w:unhideWhenUsed/>
    <w:rsid w:val="0063765D"/>
    <w:pPr>
      <w:spacing w:line="240" w:lineRule="auto"/>
    </w:pPr>
  </w:style>
  <w:style w:type="character" w:customStyle="1" w:styleId="TextebrutCar">
    <w:name w:val="Texte brut Car"/>
    <w:basedOn w:val="Policepardfaut"/>
    <w:link w:val="Textebrut"/>
    <w:uiPriority w:val="99"/>
    <w:semiHidden/>
    <w:rsid w:val="0063765D"/>
    <w:rPr>
      <w:rFonts w:ascii="Consolas" w:eastAsiaTheme="minorEastAsia" w:hAnsi="Consolas"/>
      <w:szCs w:val="21"/>
      <w:lang w:eastAsia="ja-JP"/>
    </w:rPr>
  </w:style>
  <w:style w:type="paragraph" w:styleId="Textebrut">
    <w:name w:val="Plain Text"/>
    <w:basedOn w:val="Normal"/>
    <w:link w:val="TextebrutCar"/>
    <w:uiPriority w:val="99"/>
    <w:semiHidden/>
    <w:unhideWhenUsed/>
    <w:rsid w:val="0063765D"/>
    <w:pPr>
      <w:spacing w:line="240" w:lineRule="auto"/>
    </w:pPr>
    <w:rPr>
      <w:rFonts w:ascii="Consolas" w:hAnsi="Consolas"/>
      <w:szCs w:val="21"/>
    </w:rPr>
  </w:style>
  <w:style w:type="paragraph" w:styleId="Citation">
    <w:name w:val="Quote"/>
    <w:basedOn w:val="Normal"/>
    <w:next w:val="Normal"/>
    <w:link w:val="CitationCar"/>
    <w:uiPriority w:val="29"/>
    <w:qFormat/>
    <w:rsid w:val="0063765D"/>
    <w:pPr>
      <w:spacing w:before="120" w:after="120"/>
      <w:ind w:left="720"/>
    </w:pPr>
    <w:rPr>
      <w:color w:val="44546A" w:themeColor="text2"/>
      <w:sz w:val="24"/>
      <w:szCs w:val="24"/>
    </w:rPr>
  </w:style>
  <w:style w:type="character" w:customStyle="1" w:styleId="CitationCar">
    <w:name w:val="Citation Car"/>
    <w:basedOn w:val="Policepardfaut"/>
    <w:link w:val="Citation"/>
    <w:uiPriority w:val="29"/>
    <w:rsid w:val="0063765D"/>
    <w:rPr>
      <w:rFonts w:eastAsiaTheme="minorEastAsia"/>
      <w:color w:val="44546A" w:themeColor="text2"/>
      <w:sz w:val="24"/>
      <w:szCs w:val="24"/>
      <w:lang w:eastAsia="ja-JP"/>
    </w:rPr>
  </w:style>
  <w:style w:type="character" w:customStyle="1" w:styleId="SalutationsCar">
    <w:name w:val="Salutations Car"/>
    <w:basedOn w:val="Policepardfaut"/>
    <w:link w:val="Salutations"/>
    <w:uiPriority w:val="99"/>
    <w:semiHidden/>
    <w:rsid w:val="0063765D"/>
    <w:rPr>
      <w:rFonts w:eastAsiaTheme="minorEastAsia"/>
      <w:lang w:eastAsia="ja-JP"/>
    </w:rPr>
  </w:style>
  <w:style w:type="paragraph" w:styleId="Salutations">
    <w:name w:val="Salutation"/>
    <w:basedOn w:val="Normal"/>
    <w:next w:val="Normal"/>
    <w:link w:val="SalutationsCar"/>
    <w:uiPriority w:val="99"/>
    <w:semiHidden/>
    <w:unhideWhenUsed/>
    <w:rsid w:val="0063765D"/>
  </w:style>
  <w:style w:type="character" w:customStyle="1" w:styleId="SignatureCar">
    <w:name w:val="Signature Car"/>
    <w:basedOn w:val="Policepardfaut"/>
    <w:link w:val="Signature"/>
    <w:uiPriority w:val="99"/>
    <w:semiHidden/>
    <w:rsid w:val="0063765D"/>
    <w:rPr>
      <w:rFonts w:eastAsiaTheme="minorEastAsia"/>
      <w:lang w:eastAsia="ja-JP"/>
    </w:rPr>
  </w:style>
  <w:style w:type="paragraph" w:styleId="Signature">
    <w:name w:val="Signature"/>
    <w:basedOn w:val="Normal"/>
    <w:link w:val="SignatureCar"/>
    <w:uiPriority w:val="99"/>
    <w:semiHidden/>
    <w:unhideWhenUsed/>
    <w:rsid w:val="0063765D"/>
    <w:pPr>
      <w:spacing w:line="240" w:lineRule="auto"/>
      <w:ind w:left="4320"/>
    </w:pPr>
  </w:style>
  <w:style w:type="character" w:styleId="lev">
    <w:name w:val="Strong"/>
    <w:basedOn w:val="Policepardfaut"/>
    <w:uiPriority w:val="22"/>
    <w:qFormat/>
    <w:rsid w:val="0063765D"/>
    <w:rPr>
      <w:b/>
      <w:bCs/>
    </w:rPr>
  </w:style>
  <w:style w:type="character" w:styleId="Accentuationlgre">
    <w:name w:val="Subtle Emphasis"/>
    <w:basedOn w:val="Policepardfaut"/>
    <w:uiPriority w:val="19"/>
    <w:qFormat/>
    <w:rsid w:val="0063765D"/>
    <w:rPr>
      <w:i/>
      <w:iCs/>
      <w:color w:val="595959" w:themeColor="text1" w:themeTint="A6"/>
    </w:rPr>
  </w:style>
  <w:style w:type="character" w:styleId="Rfrencelgre">
    <w:name w:val="Subtle Reference"/>
    <w:basedOn w:val="Policepardfaut"/>
    <w:uiPriority w:val="31"/>
    <w:qFormat/>
    <w:rsid w:val="0063765D"/>
    <w:rPr>
      <w:smallCaps/>
      <w:color w:val="595959" w:themeColor="text1" w:themeTint="A6"/>
      <w:u w:val="none" w:color="7F7F7F" w:themeColor="text1" w:themeTint="80"/>
      <w:bdr w:val="none" w:sz="0" w:space="0" w:color="auto"/>
    </w:rPr>
  </w:style>
  <w:style w:type="character" w:customStyle="1" w:styleId="Informationssurlecadeau">
    <w:name w:val="Informations sur le cadeau"/>
    <w:basedOn w:val="Policepardfaut"/>
    <w:uiPriority w:val="4"/>
    <w:rsid w:val="0063765D"/>
    <w:rPr>
      <w:b w:val="0"/>
      <w:i w:val="0"/>
      <w:caps/>
      <w:color w:val="E7E6E6" w:themeColor="background2"/>
      <w:sz w:val="26"/>
      <w:szCs w:val="48"/>
    </w:rPr>
  </w:style>
  <w:style w:type="table" w:styleId="Grilledutableau">
    <w:name w:val="Table Grid"/>
    <w:basedOn w:val="Tableau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TableauGrille1Clair-Accentuation1">
    <w:name w:val="Grid Table 1 Light Accent 1"/>
    <w:basedOn w:val="TableauNormal"/>
    <w:uiPriority w:val="46"/>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paragraph" w:styleId="Rvision">
    <w:name w:val="Revision"/>
    <w:hidden/>
    <w:uiPriority w:val="99"/>
    <w:semiHidden/>
    <w:rsid w:val="00910508"/>
    <w:pPr>
      <w:spacing w:after="0" w:line="240" w:lineRule="auto"/>
    </w:pPr>
    <w:rPr>
      <w:rFonts w:eastAsiaTheme="minorEastAsia"/>
      <w:lang w:eastAsia="ja-JP"/>
    </w:rPr>
  </w:style>
  <w:style w:type="table" w:styleId="TableauGrille5Fonc-Accentuation1">
    <w:name w:val="Grid Table 5 Dark Accent 1"/>
    <w:basedOn w:val="TableauNormal"/>
    <w:uiPriority w:val="50"/>
    <w:rsid w:val="00445D71"/>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character" w:customStyle="1" w:styleId="SansinterligneCar">
    <w:name w:val="Sans interligne Car"/>
    <w:basedOn w:val="Policepardfaut"/>
    <w:link w:val="Sansinterligne"/>
    <w:uiPriority w:val="1"/>
    <w:rsid w:val="00C95BAE"/>
    <w:rPr>
      <w:rFonts w:eastAsiaTheme="minorEastAsia"/>
      <w:lang w:eastAsia="ja-JP"/>
    </w:rPr>
  </w:style>
  <w:style w:type="table" w:styleId="TableauGrille4-Accentuation5">
    <w:name w:val="Grid Table 4 Accent 5"/>
    <w:basedOn w:val="TableauNormal"/>
    <w:uiPriority w:val="49"/>
    <w:rsid w:val="00CD7E6B"/>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8039993">
      <w:bodyDiv w:val="1"/>
      <w:marLeft w:val="0"/>
      <w:marRight w:val="0"/>
      <w:marTop w:val="0"/>
      <w:marBottom w:val="0"/>
      <w:divBdr>
        <w:top w:val="none" w:sz="0" w:space="0" w:color="auto"/>
        <w:left w:val="none" w:sz="0" w:space="0" w:color="auto"/>
        <w:bottom w:val="none" w:sz="0" w:space="0" w:color="auto"/>
        <w:right w:val="none" w:sz="0" w:space="0" w:color="auto"/>
      </w:divBdr>
    </w:div>
    <w:div w:id="107243367">
      <w:bodyDiv w:val="1"/>
      <w:marLeft w:val="0"/>
      <w:marRight w:val="0"/>
      <w:marTop w:val="0"/>
      <w:marBottom w:val="0"/>
      <w:divBdr>
        <w:top w:val="none" w:sz="0" w:space="0" w:color="auto"/>
        <w:left w:val="none" w:sz="0" w:space="0" w:color="auto"/>
        <w:bottom w:val="none" w:sz="0" w:space="0" w:color="auto"/>
        <w:right w:val="none" w:sz="0" w:space="0" w:color="auto"/>
      </w:divBdr>
    </w:div>
    <w:div w:id="182325739">
      <w:bodyDiv w:val="1"/>
      <w:marLeft w:val="0"/>
      <w:marRight w:val="0"/>
      <w:marTop w:val="0"/>
      <w:marBottom w:val="0"/>
      <w:divBdr>
        <w:top w:val="none" w:sz="0" w:space="0" w:color="auto"/>
        <w:left w:val="none" w:sz="0" w:space="0" w:color="auto"/>
        <w:bottom w:val="none" w:sz="0" w:space="0" w:color="auto"/>
        <w:right w:val="none" w:sz="0" w:space="0" w:color="auto"/>
      </w:divBdr>
    </w:div>
    <w:div w:id="223609338">
      <w:bodyDiv w:val="1"/>
      <w:marLeft w:val="0"/>
      <w:marRight w:val="0"/>
      <w:marTop w:val="0"/>
      <w:marBottom w:val="0"/>
      <w:divBdr>
        <w:top w:val="none" w:sz="0" w:space="0" w:color="auto"/>
        <w:left w:val="none" w:sz="0" w:space="0" w:color="auto"/>
        <w:bottom w:val="none" w:sz="0" w:space="0" w:color="auto"/>
        <w:right w:val="none" w:sz="0" w:space="0" w:color="auto"/>
      </w:divBdr>
    </w:div>
    <w:div w:id="328757120">
      <w:bodyDiv w:val="1"/>
      <w:marLeft w:val="0"/>
      <w:marRight w:val="0"/>
      <w:marTop w:val="0"/>
      <w:marBottom w:val="0"/>
      <w:divBdr>
        <w:top w:val="none" w:sz="0" w:space="0" w:color="auto"/>
        <w:left w:val="none" w:sz="0" w:space="0" w:color="auto"/>
        <w:bottom w:val="none" w:sz="0" w:space="0" w:color="auto"/>
        <w:right w:val="none" w:sz="0" w:space="0" w:color="auto"/>
      </w:divBdr>
    </w:div>
    <w:div w:id="333799204">
      <w:bodyDiv w:val="1"/>
      <w:marLeft w:val="0"/>
      <w:marRight w:val="0"/>
      <w:marTop w:val="0"/>
      <w:marBottom w:val="0"/>
      <w:divBdr>
        <w:top w:val="none" w:sz="0" w:space="0" w:color="auto"/>
        <w:left w:val="none" w:sz="0" w:space="0" w:color="auto"/>
        <w:bottom w:val="none" w:sz="0" w:space="0" w:color="auto"/>
        <w:right w:val="none" w:sz="0" w:space="0" w:color="auto"/>
      </w:divBdr>
    </w:div>
    <w:div w:id="336277142">
      <w:bodyDiv w:val="1"/>
      <w:marLeft w:val="0"/>
      <w:marRight w:val="0"/>
      <w:marTop w:val="0"/>
      <w:marBottom w:val="0"/>
      <w:divBdr>
        <w:top w:val="none" w:sz="0" w:space="0" w:color="auto"/>
        <w:left w:val="none" w:sz="0" w:space="0" w:color="auto"/>
        <w:bottom w:val="none" w:sz="0" w:space="0" w:color="auto"/>
        <w:right w:val="none" w:sz="0" w:space="0" w:color="auto"/>
      </w:divBdr>
    </w:div>
    <w:div w:id="342781828">
      <w:bodyDiv w:val="1"/>
      <w:marLeft w:val="0"/>
      <w:marRight w:val="0"/>
      <w:marTop w:val="0"/>
      <w:marBottom w:val="0"/>
      <w:divBdr>
        <w:top w:val="none" w:sz="0" w:space="0" w:color="auto"/>
        <w:left w:val="none" w:sz="0" w:space="0" w:color="auto"/>
        <w:bottom w:val="none" w:sz="0" w:space="0" w:color="auto"/>
        <w:right w:val="none" w:sz="0" w:space="0" w:color="auto"/>
      </w:divBdr>
    </w:div>
    <w:div w:id="377778020">
      <w:bodyDiv w:val="1"/>
      <w:marLeft w:val="0"/>
      <w:marRight w:val="0"/>
      <w:marTop w:val="0"/>
      <w:marBottom w:val="0"/>
      <w:divBdr>
        <w:top w:val="none" w:sz="0" w:space="0" w:color="auto"/>
        <w:left w:val="none" w:sz="0" w:space="0" w:color="auto"/>
        <w:bottom w:val="none" w:sz="0" w:space="0" w:color="auto"/>
        <w:right w:val="none" w:sz="0" w:space="0" w:color="auto"/>
      </w:divBdr>
    </w:div>
    <w:div w:id="397941385">
      <w:bodyDiv w:val="1"/>
      <w:marLeft w:val="0"/>
      <w:marRight w:val="0"/>
      <w:marTop w:val="0"/>
      <w:marBottom w:val="0"/>
      <w:divBdr>
        <w:top w:val="none" w:sz="0" w:space="0" w:color="auto"/>
        <w:left w:val="none" w:sz="0" w:space="0" w:color="auto"/>
        <w:bottom w:val="none" w:sz="0" w:space="0" w:color="auto"/>
        <w:right w:val="none" w:sz="0" w:space="0" w:color="auto"/>
      </w:divBdr>
    </w:div>
    <w:div w:id="455804545">
      <w:bodyDiv w:val="1"/>
      <w:marLeft w:val="0"/>
      <w:marRight w:val="0"/>
      <w:marTop w:val="0"/>
      <w:marBottom w:val="0"/>
      <w:divBdr>
        <w:top w:val="none" w:sz="0" w:space="0" w:color="auto"/>
        <w:left w:val="none" w:sz="0" w:space="0" w:color="auto"/>
        <w:bottom w:val="none" w:sz="0" w:space="0" w:color="auto"/>
        <w:right w:val="none" w:sz="0" w:space="0" w:color="auto"/>
      </w:divBdr>
    </w:div>
    <w:div w:id="526061185">
      <w:bodyDiv w:val="1"/>
      <w:marLeft w:val="0"/>
      <w:marRight w:val="0"/>
      <w:marTop w:val="0"/>
      <w:marBottom w:val="0"/>
      <w:divBdr>
        <w:top w:val="none" w:sz="0" w:space="0" w:color="auto"/>
        <w:left w:val="none" w:sz="0" w:space="0" w:color="auto"/>
        <w:bottom w:val="none" w:sz="0" w:space="0" w:color="auto"/>
        <w:right w:val="none" w:sz="0" w:space="0" w:color="auto"/>
      </w:divBdr>
    </w:div>
    <w:div w:id="565729504">
      <w:bodyDiv w:val="1"/>
      <w:marLeft w:val="0"/>
      <w:marRight w:val="0"/>
      <w:marTop w:val="0"/>
      <w:marBottom w:val="0"/>
      <w:divBdr>
        <w:top w:val="none" w:sz="0" w:space="0" w:color="auto"/>
        <w:left w:val="none" w:sz="0" w:space="0" w:color="auto"/>
        <w:bottom w:val="none" w:sz="0" w:space="0" w:color="auto"/>
        <w:right w:val="none" w:sz="0" w:space="0" w:color="auto"/>
      </w:divBdr>
    </w:div>
    <w:div w:id="604533350">
      <w:bodyDiv w:val="1"/>
      <w:marLeft w:val="0"/>
      <w:marRight w:val="0"/>
      <w:marTop w:val="0"/>
      <w:marBottom w:val="0"/>
      <w:divBdr>
        <w:top w:val="none" w:sz="0" w:space="0" w:color="auto"/>
        <w:left w:val="none" w:sz="0" w:space="0" w:color="auto"/>
        <w:bottom w:val="none" w:sz="0" w:space="0" w:color="auto"/>
        <w:right w:val="none" w:sz="0" w:space="0" w:color="auto"/>
      </w:divBdr>
    </w:div>
    <w:div w:id="616451467">
      <w:bodyDiv w:val="1"/>
      <w:marLeft w:val="0"/>
      <w:marRight w:val="0"/>
      <w:marTop w:val="0"/>
      <w:marBottom w:val="0"/>
      <w:divBdr>
        <w:top w:val="none" w:sz="0" w:space="0" w:color="auto"/>
        <w:left w:val="none" w:sz="0" w:space="0" w:color="auto"/>
        <w:bottom w:val="none" w:sz="0" w:space="0" w:color="auto"/>
        <w:right w:val="none" w:sz="0" w:space="0" w:color="auto"/>
      </w:divBdr>
    </w:div>
    <w:div w:id="626813559">
      <w:bodyDiv w:val="1"/>
      <w:marLeft w:val="0"/>
      <w:marRight w:val="0"/>
      <w:marTop w:val="0"/>
      <w:marBottom w:val="0"/>
      <w:divBdr>
        <w:top w:val="none" w:sz="0" w:space="0" w:color="auto"/>
        <w:left w:val="none" w:sz="0" w:space="0" w:color="auto"/>
        <w:bottom w:val="none" w:sz="0" w:space="0" w:color="auto"/>
        <w:right w:val="none" w:sz="0" w:space="0" w:color="auto"/>
      </w:divBdr>
    </w:div>
    <w:div w:id="645669483">
      <w:bodyDiv w:val="1"/>
      <w:marLeft w:val="0"/>
      <w:marRight w:val="0"/>
      <w:marTop w:val="0"/>
      <w:marBottom w:val="0"/>
      <w:divBdr>
        <w:top w:val="none" w:sz="0" w:space="0" w:color="auto"/>
        <w:left w:val="none" w:sz="0" w:space="0" w:color="auto"/>
        <w:bottom w:val="none" w:sz="0" w:space="0" w:color="auto"/>
        <w:right w:val="none" w:sz="0" w:space="0" w:color="auto"/>
      </w:divBdr>
    </w:div>
    <w:div w:id="683360898">
      <w:bodyDiv w:val="1"/>
      <w:marLeft w:val="0"/>
      <w:marRight w:val="0"/>
      <w:marTop w:val="0"/>
      <w:marBottom w:val="0"/>
      <w:divBdr>
        <w:top w:val="none" w:sz="0" w:space="0" w:color="auto"/>
        <w:left w:val="none" w:sz="0" w:space="0" w:color="auto"/>
        <w:bottom w:val="none" w:sz="0" w:space="0" w:color="auto"/>
        <w:right w:val="none" w:sz="0" w:space="0" w:color="auto"/>
      </w:divBdr>
    </w:div>
    <w:div w:id="715591690">
      <w:bodyDiv w:val="1"/>
      <w:marLeft w:val="0"/>
      <w:marRight w:val="0"/>
      <w:marTop w:val="0"/>
      <w:marBottom w:val="0"/>
      <w:divBdr>
        <w:top w:val="none" w:sz="0" w:space="0" w:color="auto"/>
        <w:left w:val="none" w:sz="0" w:space="0" w:color="auto"/>
        <w:bottom w:val="none" w:sz="0" w:space="0" w:color="auto"/>
        <w:right w:val="none" w:sz="0" w:space="0" w:color="auto"/>
      </w:divBdr>
    </w:div>
    <w:div w:id="722674006">
      <w:bodyDiv w:val="1"/>
      <w:marLeft w:val="0"/>
      <w:marRight w:val="0"/>
      <w:marTop w:val="0"/>
      <w:marBottom w:val="0"/>
      <w:divBdr>
        <w:top w:val="none" w:sz="0" w:space="0" w:color="auto"/>
        <w:left w:val="none" w:sz="0" w:space="0" w:color="auto"/>
        <w:bottom w:val="none" w:sz="0" w:space="0" w:color="auto"/>
        <w:right w:val="none" w:sz="0" w:space="0" w:color="auto"/>
      </w:divBdr>
    </w:div>
    <w:div w:id="746683407">
      <w:bodyDiv w:val="1"/>
      <w:marLeft w:val="0"/>
      <w:marRight w:val="0"/>
      <w:marTop w:val="0"/>
      <w:marBottom w:val="0"/>
      <w:divBdr>
        <w:top w:val="none" w:sz="0" w:space="0" w:color="auto"/>
        <w:left w:val="none" w:sz="0" w:space="0" w:color="auto"/>
        <w:bottom w:val="none" w:sz="0" w:space="0" w:color="auto"/>
        <w:right w:val="none" w:sz="0" w:space="0" w:color="auto"/>
      </w:divBdr>
    </w:div>
    <w:div w:id="807287495">
      <w:bodyDiv w:val="1"/>
      <w:marLeft w:val="0"/>
      <w:marRight w:val="0"/>
      <w:marTop w:val="0"/>
      <w:marBottom w:val="0"/>
      <w:divBdr>
        <w:top w:val="none" w:sz="0" w:space="0" w:color="auto"/>
        <w:left w:val="none" w:sz="0" w:space="0" w:color="auto"/>
        <w:bottom w:val="none" w:sz="0" w:space="0" w:color="auto"/>
        <w:right w:val="none" w:sz="0" w:space="0" w:color="auto"/>
      </w:divBdr>
    </w:div>
    <w:div w:id="821392290">
      <w:bodyDiv w:val="1"/>
      <w:marLeft w:val="0"/>
      <w:marRight w:val="0"/>
      <w:marTop w:val="0"/>
      <w:marBottom w:val="0"/>
      <w:divBdr>
        <w:top w:val="none" w:sz="0" w:space="0" w:color="auto"/>
        <w:left w:val="none" w:sz="0" w:space="0" w:color="auto"/>
        <w:bottom w:val="none" w:sz="0" w:space="0" w:color="auto"/>
        <w:right w:val="none" w:sz="0" w:space="0" w:color="auto"/>
      </w:divBdr>
    </w:div>
    <w:div w:id="845173034">
      <w:bodyDiv w:val="1"/>
      <w:marLeft w:val="0"/>
      <w:marRight w:val="0"/>
      <w:marTop w:val="0"/>
      <w:marBottom w:val="0"/>
      <w:divBdr>
        <w:top w:val="none" w:sz="0" w:space="0" w:color="auto"/>
        <w:left w:val="none" w:sz="0" w:space="0" w:color="auto"/>
        <w:bottom w:val="none" w:sz="0" w:space="0" w:color="auto"/>
        <w:right w:val="none" w:sz="0" w:space="0" w:color="auto"/>
      </w:divBdr>
    </w:div>
    <w:div w:id="871191359">
      <w:bodyDiv w:val="1"/>
      <w:marLeft w:val="0"/>
      <w:marRight w:val="0"/>
      <w:marTop w:val="0"/>
      <w:marBottom w:val="0"/>
      <w:divBdr>
        <w:top w:val="none" w:sz="0" w:space="0" w:color="auto"/>
        <w:left w:val="none" w:sz="0" w:space="0" w:color="auto"/>
        <w:bottom w:val="none" w:sz="0" w:space="0" w:color="auto"/>
        <w:right w:val="none" w:sz="0" w:space="0" w:color="auto"/>
      </w:divBdr>
    </w:div>
    <w:div w:id="873613953">
      <w:bodyDiv w:val="1"/>
      <w:marLeft w:val="0"/>
      <w:marRight w:val="0"/>
      <w:marTop w:val="0"/>
      <w:marBottom w:val="0"/>
      <w:divBdr>
        <w:top w:val="none" w:sz="0" w:space="0" w:color="auto"/>
        <w:left w:val="none" w:sz="0" w:space="0" w:color="auto"/>
        <w:bottom w:val="none" w:sz="0" w:space="0" w:color="auto"/>
        <w:right w:val="none" w:sz="0" w:space="0" w:color="auto"/>
      </w:divBdr>
    </w:div>
    <w:div w:id="882401772">
      <w:bodyDiv w:val="1"/>
      <w:marLeft w:val="0"/>
      <w:marRight w:val="0"/>
      <w:marTop w:val="0"/>
      <w:marBottom w:val="0"/>
      <w:divBdr>
        <w:top w:val="none" w:sz="0" w:space="0" w:color="auto"/>
        <w:left w:val="none" w:sz="0" w:space="0" w:color="auto"/>
        <w:bottom w:val="none" w:sz="0" w:space="0" w:color="auto"/>
        <w:right w:val="none" w:sz="0" w:space="0" w:color="auto"/>
      </w:divBdr>
    </w:div>
    <w:div w:id="883446402">
      <w:bodyDiv w:val="1"/>
      <w:marLeft w:val="0"/>
      <w:marRight w:val="0"/>
      <w:marTop w:val="0"/>
      <w:marBottom w:val="0"/>
      <w:divBdr>
        <w:top w:val="none" w:sz="0" w:space="0" w:color="auto"/>
        <w:left w:val="none" w:sz="0" w:space="0" w:color="auto"/>
        <w:bottom w:val="none" w:sz="0" w:space="0" w:color="auto"/>
        <w:right w:val="none" w:sz="0" w:space="0" w:color="auto"/>
      </w:divBdr>
    </w:div>
    <w:div w:id="898713656">
      <w:bodyDiv w:val="1"/>
      <w:marLeft w:val="0"/>
      <w:marRight w:val="0"/>
      <w:marTop w:val="0"/>
      <w:marBottom w:val="0"/>
      <w:divBdr>
        <w:top w:val="none" w:sz="0" w:space="0" w:color="auto"/>
        <w:left w:val="none" w:sz="0" w:space="0" w:color="auto"/>
        <w:bottom w:val="none" w:sz="0" w:space="0" w:color="auto"/>
        <w:right w:val="none" w:sz="0" w:space="0" w:color="auto"/>
      </w:divBdr>
    </w:div>
    <w:div w:id="906308090">
      <w:bodyDiv w:val="1"/>
      <w:marLeft w:val="0"/>
      <w:marRight w:val="0"/>
      <w:marTop w:val="0"/>
      <w:marBottom w:val="0"/>
      <w:divBdr>
        <w:top w:val="none" w:sz="0" w:space="0" w:color="auto"/>
        <w:left w:val="none" w:sz="0" w:space="0" w:color="auto"/>
        <w:bottom w:val="none" w:sz="0" w:space="0" w:color="auto"/>
        <w:right w:val="none" w:sz="0" w:space="0" w:color="auto"/>
      </w:divBdr>
    </w:div>
    <w:div w:id="908224138">
      <w:bodyDiv w:val="1"/>
      <w:marLeft w:val="0"/>
      <w:marRight w:val="0"/>
      <w:marTop w:val="0"/>
      <w:marBottom w:val="0"/>
      <w:divBdr>
        <w:top w:val="none" w:sz="0" w:space="0" w:color="auto"/>
        <w:left w:val="none" w:sz="0" w:space="0" w:color="auto"/>
        <w:bottom w:val="none" w:sz="0" w:space="0" w:color="auto"/>
        <w:right w:val="none" w:sz="0" w:space="0" w:color="auto"/>
      </w:divBdr>
    </w:div>
    <w:div w:id="963345306">
      <w:bodyDiv w:val="1"/>
      <w:marLeft w:val="0"/>
      <w:marRight w:val="0"/>
      <w:marTop w:val="0"/>
      <w:marBottom w:val="0"/>
      <w:divBdr>
        <w:top w:val="none" w:sz="0" w:space="0" w:color="auto"/>
        <w:left w:val="none" w:sz="0" w:space="0" w:color="auto"/>
        <w:bottom w:val="none" w:sz="0" w:space="0" w:color="auto"/>
        <w:right w:val="none" w:sz="0" w:space="0" w:color="auto"/>
      </w:divBdr>
    </w:div>
    <w:div w:id="986321473">
      <w:bodyDiv w:val="1"/>
      <w:marLeft w:val="0"/>
      <w:marRight w:val="0"/>
      <w:marTop w:val="0"/>
      <w:marBottom w:val="0"/>
      <w:divBdr>
        <w:top w:val="none" w:sz="0" w:space="0" w:color="auto"/>
        <w:left w:val="none" w:sz="0" w:space="0" w:color="auto"/>
        <w:bottom w:val="none" w:sz="0" w:space="0" w:color="auto"/>
        <w:right w:val="none" w:sz="0" w:space="0" w:color="auto"/>
      </w:divBdr>
    </w:div>
    <w:div w:id="1009525514">
      <w:bodyDiv w:val="1"/>
      <w:marLeft w:val="0"/>
      <w:marRight w:val="0"/>
      <w:marTop w:val="0"/>
      <w:marBottom w:val="0"/>
      <w:divBdr>
        <w:top w:val="none" w:sz="0" w:space="0" w:color="auto"/>
        <w:left w:val="none" w:sz="0" w:space="0" w:color="auto"/>
        <w:bottom w:val="none" w:sz="0" w:space="0" w:color="auto"/>
        <w:right w:val="none" w:sz="0" w:space="0" w:color="auto"/>
      </w:divBdr>
    </w:div>
    <w:div w:id="1032614673">
      <w:bodyDiv w:val="1"/>
      <w:marLeft w:val="0"/>
      <w:marRight w:val="0"/>
      <w:marTop w:val="0"/>
      <w:marBottom w:val="0"/>
      <w:divBdr>
        <w:top w:val="none" w:sz="0" w:space="0" w:color="auto"/>
        <w:left w:val="none" w:sz="0" w:space="0" w:color="auto"/>
        <w:bottom w:val="none" w:sz="0" w:space="0" w:color="auto"/>
        <w:right w:val="none" w:sz="0" w:space="0" w:color="auto"/>
      </w:divBdr>
    </w:div>
    <w:div w:id="1064334432">
      <w:bodyDiv w:val="1"/>
      <w:marLeft w:val="0"/>
      <w:marRight w:val="0"/>
      <w:marTop w:val="0"/>
      <w:marBottom w:val="0"/>
      <w:divBdr>
        <w:top w:val="none" w:sz="0" w:space="0" w:color="auto"/>
        <w:left w:val="none" w:sz="0" w:space="0" w:color="auto"/>
        <w:bottom w:val="none" w:sz="0" w:space="0" w:color="auto"/>
        <w:right w:val="none" w:sz="0" w:space="0" w:color="auto"/>
      </w:divBdr>
    </w:div>
    <w:div w:id="1075012862">
      <w:bodyDiv w:val="1"/>
      <w:marLeft w:val="0"/>
      <w:marRight w:val="0"/>
      <w:marTop w:val="0"/>
      <w:marBottom w:val="0"/>
      <w:divBdr>
        <w:top w:val="none" w:sz="0" w:space="0" w:color="auto"/>
        <w:left w:val="none" w:sz="0" w:space="0" w:color="auto"/>
        <w:bottom w:val="none" w:sz="0" w:space="0" w:color="auto"/>
        <w:right w:val="none" w:sz="0" w:space="0" w:color="auto"/>
      </w:divBdr>
    </w:div>
    <w:div w:id="1119763666">
      <w:bodyDiv w:val="1"/>
      <w:marLeft w:val="0"/>
      <w:marRight w:val="0"/>
      <w:marTop w:val="0"/>
      <w:marBottom w:val="0"/>
      <w:divBdr>
        <w:top w:val="none" w:sz="0" w:space="0" w:color="auto"/>
        <w:left w:val="none" w:sz="0" w:space="0" w:color="auto"/>
        <w:bottom w:val="none" w:sz="0" w:space="0" w:color="auto"/>
        <w:right w:val="none" w:sz="0" w:space="0" w:color="auto"/>
      </w:divBdr>
    </w:div>
    <w:div w:id="1137257968">
      <w:bodyDiv w:val="1"/>
      <w:marLeft w:val="0"/>
      <w:marRight w:val="0"/>
      <w:marTop w:val="0"/>
      <w:marBottom w:val="0"/>
      <w:divBdr>
        <w:top w:val="none" w:sz="0" w:space="0" w:color="auto"/>
        <w:left w:val="none" w:sz="0" w:space="0" w:color="auto"/>
        <w:bottom w:val="none" w:sz="0" w:space="0" w:color="auto"/>
        <w:right w:val="none" w:sz="0" w:space="0" w:color="auto"/>
      </w:divBdr>
    </w:div>
    <w:div w:id="1221475085">
      <w:bodyDiv w:val="1"/>
      <w:marLeft w:val="0"/>
      <w:marRight w:val="0"/>
      <w:marTop w:val="0"/>
      <w:marBottom w:val="0"/>
      <w:divBdr>
        <w:top w:val="none" w:sz="0" w:space="0" w:color="auto"/>
        <w:left w:val="none" w:sz="0" w:space="0" w:color="auto"/>
        <w:bottom w:val="none" w:sz="0" w:space="0" w:color="auto"/>
        <w:right w:val="none" w:sz="0" w:space="0" w:color="auto"/>
      </w:divBdr>
    </w:div>
    <w:div w:id="1228417093">
      <w:bodyDiv w:val="1"/>
      <w:marLeft w:val="0"/>
      <w:marRight w:val="0"/>
      <w:marTop w:val="0"/>
      <w:marBottom w:val="0"/>
      <w:divBdr>
        <w:top w:val="none" w:sz="0" w:space="0" w:color="auto"/>
        <w:left w:val="none" w:sz="0" w:space="0" w:color="auto"/>
        <w:bottom w:val="none" w:sz="0" w:space="0" w:color="auto"/>
        <w:right w:val="none" w:sz="0" w:space="0" w:color="auto"/>
      </w:divBdr>
    </w:div>
    <w:div w:id="1230309734">
      <w:bodyDiv w:val="1"/>
      <w:marLeft w:val="0"/>
      <w:marRight w:val="0"/>
      <w:marTop w:val="0"/>
      <w:marBottom w:val="0"/>
      <w:divBdr>
        <w:top w:val="none" w:sz="0" w:space="0" w:color="auto"/>
        <w:left w:val="none" w:sz="0" w:space="0" w:color="auto"/>
        <w:bottom w:val="none" w:sz="0" w:space="0" w:color="auto"/>
        <w:right w:val="none" w:sz="0" w:space="0" w:color="auto"/>
      </w:divBdr>
    </w:div>
    <w:div w:id="1231385182">
      <w:bodyDiv w:val="1"/>
      <w:marLeft w:val="0"/>
      <w:marRight w:val="0"/>
      <w:marTop w:val="0"/>
      <w:marBottom w:val="0"/>
      <w:divBdr>
        <w:top w:val="none" w:sz="0" w:space="0" w:color="auto"/>
        <w:left w:val="none" w:sz="0" w:space="0" w:color="auto"/>
        <w:bottom w:val="none" w:sz="0" w:space="0" w:color="auto"/>
        <w:right w:val="none" w:sz="0" w:space="0" w:color="auto"/>
      </w:divBdr>
    </w:div>
    <w:div w:id="1246650945">
      <w:bodyDiv w:val="1"/>
      <w:marLeft w:val="0"/>
      <w:marRight w:val="0"/>
      <w:marTop w:val="0"/>
      <w:marBottom w:val="0"/>
      <w:divBdr>
        <w:top w:val="none" w:sz="0" w:space="0" w:color="auto"/>
        <w:left w:val="none" w:sz="0" w:space="0" w:color="auto"/>
        <w:bottom w:val="none" w:sz="0" w:space="0" w:color="auto"/>
        <w:right w:val="none" w:sz="0" w:space="0" w:color="auto"/>
      </w:divBdr>
    </w:div>
    <w:div w:id="1290933362">
      <w:bodyDiv w:val="1"/>
      <w:marLeft w:val="0"/>
      <w:marRight w:val="0"/>
      <w:marTop w:val="0"/>
      <w:marBottom w:val="0"/>
      <w:divBdr>
        <w:top w:val="none" w:sz="0" w:space="0" w:color="auto"/>
        <w:left w:val="none" w:sz="0" w:space="0" w:color="auto"/>
        <w:bottom w:val="none" w:sz="0" w:space="0" w:color="auto"/>
        <w:right w:val="none" w:sz="0" w:space="0" w:color="auto"/>
      </w:divBdr>
    </w:div>
    <w:div w:id="1291395355">
      <w:bodyDiv w:val="1"/>
      <w:marLeft w:val="0"/>
      <w:marRight w:val="0"/>
      <w:marTop w:val="0"/>
      <w:marBottom w:val="0"/>
      <w:divBdr>
        <w:top w:val="none" w:sz="0" w:space="0" w:color="auto"/>
        <w:left w:val="none" w:sz="0" w:space="0" w:color="auto"/>
        <w:bottom w:val="none" w:sz="0" w:space="0" w:color="auto"/>
        <w:right w:val="none" w:sz="0" w:space="0" w:color="auto"/>
      </w:divBdr>
    </w:div>
    <w:div w:id="1391074250">
      <w:bodyDiv w:val="1"/>
      <w:marLeft w:val="0"/>
      <w:marRight w:val="0"/>
      <w:marTop w:val="0"/>
      <w:marBottom w:val="0"/>
      <w:divBdr>
        <w:top w:val="none" w:sz="0" w:space="0" w:color="auto"/>
        <w:left w:val="none" w:sz="0" w:space="0" w:color="auto"/>
        <w:bottom w:val="none" w:sz="0" w:space="0" w:color="auto"/>
        <w:right w:val="none" w:sz="0" w:space="0" w:color="auto"/>
      </w:divBdr>
    </w:div>
    <w:div w:id="1402679716">
      <w:bodyDiv w:val="1"/>
      <w:marLeft w:val="0"/>
      <w:marRight w:val="0"/>
      <w:marTop w:val="0"/>
      <w:marBottom w:val="0"/>
      <w:divBdr>
        <w:top w:val="none" w:sz="0" w:space="0" w:color="auto"/>
        <w:left w:val="none" w:sz="0" w:space="0" w:color="auto"/>
        <w:bottom w:val="none" w:sz="0" w:space="0" w:color="auto"/>
        <w:right w:val="none" w:sz="0" w:space="0" w:color="auto"/>
      </w:divBdr>
    </w:div>
    <w:div w:id="1421026369">
      <w:bodyDiv w:val="1"/>
      <w:marLeft w:val="0"/>
      <w:marRight w:val="0"/>
      <w:marTop w:val="0"/>
      <w:marBottom w:val="0"/>
      <w:divBdr>
        <w:top w:val="none" w:sz="0" w:space="0" w:color="auto"/>
        <w:left w:val="none" w:sz="0" w:space="0" w:color="auto"/>
        <w:bottom w:val="none" w:sz="0" w:space="0" w:color="auto"/>
        <w:right w:val="none" w:sz="0" w:space="0" w:color="auto"/>
      </w:divBdr>
    </w:div>
    <w:div w:id="1429740263">
      <w:bodyDiv w:val="1"/>
      <w:marLeft w:val="0"/>
      <w:marRight w:val="0"/>
      <w:marTop w:val="0"/>
      <w:marBottom w:val="0"/>
      <w:divBdr>
        <w:top w:val="none" w:sz="0" w:space="0" w:color="auto"/>
        <w:left w:val="none" w:sz="0" w:space="0" w:color="auto"/>
        <w:bottom w:val="none" w:sz="0" w:space="0" w:color="auto"/>
        <w:right w:val="none" w:sz="0" w:space="0" w:color="auto"/>
      </w:divBdr>
    </w:div>
    <w:div w:id="1442919353">
      <w:bodyDiv w:val="1"/>
      <w:marLeft w:val="0"/>
      <w:marRight w:val="0"/>
      <w:marTop w:val="0"/>
      <w:marBottom w:val="0"/>
      <w:divBdr>
        <w:top w:val="none" w:sz="0" w:space="0" w:color="auto"/>
        <w:left w:val="none" w:sz="0" w:space="0" w:color="auto"/>
        <w:bottom w:val="none" w:sz="0" w:space="0" w:color="auto"/>
        <w:right w:val="none" w:sz="0" w:space="0" w:color="auto"/>
      </w:divBdr>
    </w:div>
    <w:div w:id="1471901269">
      <w:bodyDiv w:val="1"/>
      <w:marLeft w:val="0"/>
      <w:marRight w:val="0"/>
      <w:marTop w:val="0"/>
      <w:marBottom w:val="0"/>
      <w:divBdr>
        <w:top w:val="none" w:sz="0" w:space="0" w:color="auto"/>
        <w:left w:val="none" w:sz="0" w:space="0" w:color="auto"/>
        <w:bottom w:val="none" w:sz="0" w:space="0" w:color="auto"/>
        <w:right w:val="none" w:sz="0" w:space="0" w:color="auto"/>
      </w:divBdr>
    </w:div>
    <w:div w:id="1487165120">
      <w:bodyDiv w:val="1"/>
      <w:marLeft w:val="0"/>
      <w:marRight w:val="0"/>
      <w:marTop w:val="0"/>
      <w:marBottom w:val="0"/>
      <w:divBdr>
        <w:top w:val="none" w:sz="0" w:space="0" w:color="auto"/>
        <w:left w:val="none" w:sz="0" w:space="0" w:color="auto"/>
        <w:bottom w:val="none" w:sz="0" w:space="0" w:color="auto"/>
        <w:right w:val="none" w:sz="0" w:space="0" w:color="auto"/>
      </w:divBdr>
    </w:div>
    <w:div w:id="1549149189">
      <w:bodyDiv w:val="1"/>
      <w:marLeft w:val="0"/>
      <w:marRight w:val="0"/>
      <w:marTop w:val="0"/>
      <w:marBottom w:val="0"/>
      <w:divBdr>
        <w:top w:val="none" w:sz="0" w:space="0" w:color="auto"/>
        <w:left w:val="none" w:sz="0" w:space="0" w:color="auto"/>
        <w:bottom w:val="none" w:sz="0" w:space="0" w:color="auto"/>
        <w:right w:val="none" w:sz="0" w:space="0" w:color="auto"/>
      </w:divBdr>
    </w:div>
    <w:div w:id="1555770935">
      <w:bodyDiv w:val="1"/>
      <w:marLeft w:val="0"/>
      <w:marRight w:val="0"/>
      <w:marTop w:val="0"/>
      <w:marBottom w:val="0"/>
      <w:divBdr>
        <w:top w:val="none" w:sz="0" w:space="0" w:color="auto"/>
        <w:left w:val="none" w:sz="0" w:space="0" w:color="auto"/>
        <w:bottom w:val="none" w:sz="0" w:space="0" w:color="auto"/>
        <w:right w:val="none" w:sz="0" w:space="0" w:color="auto"/>
      </w:divBdr>
    </w:div>
    <w:div w:id="1576668124">
      <w:bodyDiv w:val="1"/>
      <w:marLeft w:val="0"/>
      <w:marRight w:val="0"/>
      <w:marTop w:val="0"/>
      <w:marBottom w:val="0"/>
      <w:divBdr>
        <w:top w:val="none" w:sz="0" w:space="0" w:color="auto"/>
        <w:left w:val="none" w:sz="0" w:space="0" w:color="auto"/>
        <w:bottom w:val="none" w:sz="0" w:space="0" w:color="auto"/>
        <w:right w:val="none" w:sz="0" w:space="0" w:color="auto"/>
      </w:divBdr>
    </w:div>
    <w:div w:id="1604344005">
      <w:bodyDiv w:val="1"/>
      <w:marLeft w:val="0"/>
      <w:marRight w:val="0"/>
      <w:marTop w:val="0"/>
      <w:marBottom w:val="0"/>
      <w:divBdr>
        <w:top w:val="none" w:sz="0" w:space="0" w:color="auto"/>
        <w:left w:val="none" w:sz="0" w:space="0" w:color="auto"/>
        <w:bottom w:val="none" w:sz="0" w:space="0" w:color="auto"/>
        <w:right w:val="none" w:sz="0" w:space="0" w:color="auto"/>
      </w:divBdr>
    </w:div>
    <w:div w:id="1669670486">
      <w:bodyDiv w:val="1"/>
      <w:marLeft w:val="0"/>
      <w:marRight w:val="0"/>
      <w:marTop w:val="0"/>
      <w:marBottom w:val="0"/>
      <w:divBdr>
        <w:top w:val="none" w:sz="0" w:space="0" w:color="auto"/>
        <w:left w:val="none" w:sz="0" w:space="0" w:color="auto"/>
        <w:bottom w:val="none" w:sz="0" w:space="0" w:color="auto"/>
        <w:right w:val="none" w:sz="0" w:space="0" w:color="auto"/>
      </w:divBdr>
    </w:div>
    <w:div w:id="1712807677">
      <w:bodyDiv w:val="1"/>
      <w:marLeft w:val="0"/>
      <w:marRight w:val="0"/>
      <w:marTop w:val="0"/>
      <w:marBottom w:val="0"/>
      <w:divBdr>
        <w:top w:val="none" w:sz="0" w:space="0" w:color="auto"/>
        <w:left w:val="none" w:sz="0" w:space="0" w:color="auto"/>
        <w:bottom w:val="none" w:sz="0" w:space="0" w:color="auto"/>
        <w:right w:val="none" w:sz="0" w:space="0" w:color="auto"/>
      </w:divBdr>
    </w:div>
    <w:div w:id="1726489886">
      <w:bodyDiv w:val="1"/>
      <w:marLeft w:val="0"/>
      <w:marRight w:val="0"/>
      <w:marTop w:val="0"/>
      <w:marBottom w:val="0"/>
      <w:divBdr>
        <w:top w:val="none" w:sz="0" w:space="0" w:color="auto"/>
        <w:left w:val="none" w:sz="0" w:space="0" w:color="auto"/>
        <w:bottom w:val="none" w:sz="0" w:space="0" w:color="auto"/>
        <w:right w:val="none" w:sz="0" w:space="0" w:color="auto"/>
      </w:divBdr>
    </w:div>
    <w:div w:id="1729575682">
      <w:bodyDiv w:val="1"/>
      <w:marLeft w:val="0"/>
      <w:marRight w:val="0"/>
      <w:marTop w:val="0"/>
      <w:marBottom w:val="0"/>
      <w:divBdr>
        <w:top w:val="none" w:sz="0" w:space="0" w:color="auto"/>
        <w:left w:val="none" w:sz="0" w:space="0" w:color="auto"/>
        <w:bottom w:val="none" w:sz="0" w:space="0" w:color="auto"/>
        <w:right w:val="none" w:sz="0" w:space="0" w:color="auto"/>
      </w:divBdr>
    </w:div>
    <w:div w:id="1734353744">
      <w:bodyDiv w:val="1"/>
      <w:marLeft w:val="0"/>
      <w:marRight w:val="0"/>
      <w:marTop w:val="0"/>
      <w:marBottom w:val="0"/>
      <w:divBdr>
        <w:top w:val="none" w:sz="0" w:space="0" w:color="auto"/>
        <w:left w:val="none" w:sz="0" w:space="0" w:color="auto"/>
        <w:bottom w:val="none" w:sz="0" w:space="0" w:color="auto"/>
        <w:right w:val="none" w:sz="0" w:space="0" w:color="auto"/>
      </w:divBdr>
    </w:div>
    <w:div w:id="1799520169">
      <w:bodyDiv w:val="1"/>
      <w:marLeft w:val="0"/>
      <w:marRight w:val="0"/>
      <w:marTop w:val="0"/>
      <w:marBottom w:val="0"/>
      <w:divBdr>
        <w:top w:val="none" w:sz="0" w:space="0" w:color="auto"/>
        <w:left w:val="none" w:sz="0" w:space="0" w:color="auto"/>
        <w:bottom w:val="none" w:sz="0" w:space="0" w:color="auto"/>
        <w:right w:val="none" w:sz="0" w:space="0" w:color="auto"/>
      </w:divBdr>
    </w:div>
    <w:div w:id="1833519417">
      <w:bodyDiv w:val="1"/>
      <w:marLeft w:val="0"/>
      <w:marRight w:val="0"/>
      <w:marTop w:val="0"/>
      <w:marBottom w:val="0"/>
      <w:divBdr>
        <w:top w:val="none" w:sz="0" w:space="0" w:color="auto"/>
        <w:left w:val="none" w:sz="0" w:space="0" w:color="auto"/>
        <w:bottom w:val="none" w:sz="0" w:space="0" w:color="auto"/>
        <w:right w:val="none" w:sz="0" w:space="0" w:color="auto"/>
      </w:divBdr>
    </w:div>
    <w:div w:id="1885604138">
      <w:bodyDiv w:val="1"/>
      <w:marLeft w:val="0"/>
      <w:marRight w:val="0"/>
      <w:marTop w:val="0"/>
      <w:marBottom w:val="0"/>
      <w:divBdr>
        <w:top w:val="none" w:sz="0" w:space="0" w:color="auto"/>
        <w:left w:val="none" w:sz="0" w:space="0" w:color="auto"/>
        <w:bottom w:val="none" w:sz="0" w:space="0" w:color="auto"/>
        <w:right w:val="none" w:sz="0" w:space="0" w:color="auto"/>
      </w:divBdr>
    </w:div>
    <w:div w:id="1887570393">
      <w:bodyDiv w:val="1"/>
      <w:marLeft w:val="0"/>
      <w:marRight w:val="0"/>
      <w:marTop w:val="0"/>
      <w:marBottom w:val="0"/>
      <w:divBdr>
        <w:top w:val="none" w:sz="0" w:space="0" w:color="auto"/>
        <w:left w:val="none" w:sz="0" w:space="0" w:color="auto"/>
        <w:bottom w:val="none" w:sz="0" w:space="0" w:color="auto"/>
        <w:right w:val="none" w:sz="0" w:space="0" w:color="auto"/>
      </w:divBdr>
    </w:div>
    <w:div w:id="1898398386">
      <w:bodyDiv w:val="1"/>
      <w:marLeft w:val="0"/>
      <w:marRight w:val="0"/>
      <w:marTop w:val="0"/>
      <w:marBottom w:val="0"/>
      <w:divBdr>
        <w:top w:val="none" w:sz="0" w:space="0" w:color="auto"/>
        <w:left w:val="none" w:sz="0" w:space="0" w:color="auto"/>
        <w:bottom w:val="none" w:sz="0" w:space="0" w:color="auto"/>
        <w:right w:val="none" w:sz="0" w:space="0" w:color="auto"/>
      </w:divBdr>
    </w:div>
    <w:div w:id="1911187702">
      <w:bodyDiv w:val="1"/>
      <w:marLeft w:val="0"/>
      <w:marRight w:val="0"/>
      <w:marTop w:val="0"/>
      <w:marBottom w:val="0"/>
      <w:divBdr>
        <w:top w:val="none" w:sz="0" w:space="0" w:color="auto"/>
        <w:left w:val="none" w:sz="0" w:space="0" w:color="auto"/>
        <w:bottom w:val="none" w:sz="0" w:space="0" w:color="auto"/>
        <w:right w:val="none" w:sz="0" w:space="0" w:color="auto"/>
      </w:divBdr>
    </w:div>
    <w:div w:id="1932423849">
      <w:bodyDiv w:val="1"/>
      <w:marLeft w:val="0"/>
      <w:marRight w:val="0"/>
      <w:marTop w:val="0"/>
      <w:marBottom w:val="0"/>
      <w:divBdr>
        <w:top w:val="none" w:sz="0" w:space="0" w:color="auto"/>
        <w:left w:val="none" w:sz="0" w:space="0" w:color="auto"/>
        <w:bottom w:val="none" w:sz="0" w:space="0" w:color="auto"/>
        <w:right w:val="none" w:sz="0" w:space="0" w:color="auto"/>
      </w:divBdr>
    </w:div>
    <w:div w:id="1944994466">
      <w:bodyDiv w:val="1"/>
      <w:marLeft w:val="0"/>
      <w:marRight w:val="0"/>
      <w:marTop w:val="0"/>
      <w:marBottom w:val="0"/>
      <w:divBdr>
        <w:top w:val="none" w:sz="0" w:space="0" w:color="auto"/>
        <w:left w:val="none" w:sz="0" w:space="0" w:color="auto"/>
        <w:bottom w:val="none" w:sz="0" w:space="0" w:color="auto"/>
        <w:right w:val="none" w:sz="0" w:space="0" w:color="auto"/>
      </w:divBdr>
    </w:div>
    <w:div w:id="1951230977">
      <w:bodyDiv w:val="1"/>
      <w:marLeft w:val="0"/>
      <w:marRight w:val="0"/>
      <w:marTop w:val="0"/>
      <w:marBottom w:val="0"/>
      <w:divBdr>
        <w:top w:val="none" w:sz="0" w:space="0" w:color="auto"/>
        <w:left w:val="none" w:sz="0" w:space="0" w:color="auto"/>
        <w:bottom w:val="none" w:sz="0" w:space="0" w:color="auto"/>
        <w:right w:val="none" w:sz="0" w:space="0" w:color="auto"/>
      </w:divBdr>
    </w:div>
    <w:div w:id="2026470287">
      <w:bodyDiv w:val="1"/>
      <w:marLeft w:val="0"/>
      <w:marRight w:val="0"/>
      <w:marTop w:val="0"/>
      <w:marBottom w:val="0"/>
      <w:divBdr>
        <w:top w:val="none" w:sz="0" w:space="0" w:color="auto"/>
        <w:left w:val="none" w:sz="0" w:space="0" w:color="auto"/>
        <w:bottom w:val="none" w:sz="0" w:space="0" w:color="auto"/>
        <w:right w:val="none" w:sz="0" w:space="0" w:color="auto"/>
      </w:divBdr>
    </w:div>
    <w:div w:id="2041972816">
      <w:bodyDiv w:val="1"/>
      <w:marLeft w:val="0"/>
      <w:marRight w:val="0"/>
      <w:marTop w:val="0"/>
      <w:marBottom w:val="0"/>
      <w:divBdr>
        <w:top w:val="none" w:sz="0" w:space="0" w:color="auto"/>
        <w:left w:val="none" w:sz="0" w:space="0" w:color="auto"/>
        <w:bottom w:val="none" w:sz="0" w:space="0" w:color="auto"/>
        <w:right w:val="none" w:sz="0" w:space="0" w:color="auto"/>
      </w:divBdr>
    </w:div>
    <w:div w:id="2085060296">
      <w:bodyDiv w:val="1"/>
      <w:marLeft w:val="0"/>
      <w:marRight w:val="0"/>
      <w:marTop w:val="0"/>
      <w:marBottom w:val="0"/>
      <w:divBdr>
        <w:top w:val="none" w:sz="0" w:space="0" w:color="auto"/>
        <w:left w:val="none" w:sz="0" w:space="0" w:color="auto"/>
        <w:bottom w:val="none" w:sz="0" w:space="0" w:color="auto"/>
        <w:right w:val="none" w:sz="0" w:space="0" w:color="auto"/>
      </w:divBdr>
    </w:div>
    <w:div w:id="2103647152">
      <w:bodyDiv w:val="1"/>
      <w:marLeft w:val="0"/>
      <w:marRight w:val="0"/>
      <w:marTop w:val="0"/>
      <w:marBottom w:val="0"/>
      <w:divBdr>
        <w:top w:val="none" w:sz="0" w:space="0" w:color="auto"/>
        <w:left w:val="none" w:sz="0" w:space="0" w:color="auto"/>
        <w:bottom w:val="none" w:sz="0" w:space="0" w:color="auto"/>
        <w:right w:val="none" w:sz="0" w:space="0" w:color="auto"/>
      </w:divBdr>
    </w:div>
    <w:div w:id="2112503527">
      <w:bodyDiv w:val="1"/>
      <w:marLeft w:val="0"/>
      <w:marRight w:val="0"/>
      <w:marTop w:val="0"/>
      <w:marBottom w:val="0"/>
      <w:divBdr>
        <w:top w:val="none" w:sz="0" w:space="0" w:color="auto"/>
        <w:left w:val="none" w:sz="0" w:space="0" w:color="auto"/>
        <w:bottom w:val="none" w:sz="0" w:space="0" w:color="auto"/>
        <w:right w:val="none" w:sz="0" w:space="0" w:color="auto"/>
      </w:divBdr>
    </w:div>
    <w:div w:id="2121679863">
      <w:bodyDiv w:val="1"/>
      <w:marLeft w:val="0"/>
      <w:marRight w:val="0"/>
      <w:marTop w:val="0"/>
      <w:marBottom w:val="0"/>
      <w:divBdr>
        <w:top w:val="none" w:sz="0" w:space="0" w:color="auto"/>
        <w:left w:val="none" w:sz="0" w:space="0" w:color="auto"/>
        <w:bottom w:val="none" w:sz="0" w:space="0" w:color="auto"/>
        <w:right w:val="none" w:sz="0" w:space="0" w:color="auto"/>
      </w:divBdr>
    </w:div>
    <w:div w:id="21396456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6.png"/><Relationship Id="rId26" Type="http://schemas.openxmlformats.org/officeDocument/2006/relationships/image" Target="media/image9.png"/><Relationship Id="rId39" Type="http://schemas.openxmlformats.org/officeDocument/2006/relationships/image" Target="media/image22.png"/><Relationship Id="rId21" Type="http://schemas.openxmlformats.org/officeDocument/2006/relationships/chart" Target="charts/chart2.xml"/><Relationship Id="rId34" Type="http://schemas.openxmlformats.org/officeDocument/2006/relationships/image" Target="media/image17.emf"/><Relationship Id="rId42" Type="http://schemas.openxmlformats.org/officeDocument/2006/relationships/chart" Target="charts/chart6.xml"/><Relationship Id="rId47"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chart" Target="charts/chart4.xml"/><Relationship Id="rId32" Type="http://schemas.openxmlformats.org/officeDocument/2006/relationships/image" Target="media/image15.emf"/><Relationship Id="rId37" Type="http://schemas.openxmlformats.org/officeDocument/2006/relationships/image" Target="media/image20.jpeg"/><Relationship Id="rId40" Type="http://schemas.openxmlformats.org/officeDocument/2006/relationships/image" Target="media/image23.png"/><Relationship Id="rId45" Type="http://schemas.openxmlformats.org/officeDocument/2006/relationships/image" Target="media/image27.png"/><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chart" Target="charts/chart3.xml"/><Relationship Id="rId28" Type="http://schemas.openxmlformats.org/officeDocument/2006/relationships/image" Target="media/image11.png"/><Relationship Id="rId36" Type="http://schemas.openxmlformats.org/officeDocument/2006/relationships/image" Target="media/image19.png"/><Relationship Id="rId10" Type="http://schemas.openxmlformats.org/officeDocument/2006/relationships/footnotes" Target="footnotes.xml"/><Relationship Id="rId19" Type="http://schemas.openxmlformats.org/officeDocument/2006/relationships/image" Target="media/image7.emf"/><Relationship Id="rId31" Type="http://schemas.openxmlformats.org/officeDocument/2006/relationships/image" Target="media/image14.png"/><Relationship Id="rId44" Type="http://schemas.openxmlformats.org/officeDocument/2006/relationships/image" Target="media/image26.emf"/><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image" Target="media/image8.emf"/><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image" Target="media/image25.jpeg"/><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image" Target="media/image5.png"/><Relationship Id="rId25" Type="http://schemas.openxmlformats.org/officeDocument/2006/relationships/chart" Target="charts/chart5.xml"/><Relationship Id="rId33" Type="http://schemas.openxmlformats.org/officeDocument/2006/relationships/image" Target="media/image16.emf"/><Relationship Id="rId38" Type="http://schemas.openxmlformats.org/officeDocument/2006/relationships/image" Target="media/image21.png"/><Relationship Id="rId46" Type="http://schemas.openxmlformats.org/officeDocument/2006/relationships/fontTable" Target="fontTable.xml"/><Relationship Id="rId20" Type="http://schemas.openxmlformats.org/officeDocument/2006/relationships/chart" Target="charts/chart1.xml"/><Relationship Id="rId41" Type="http://schemas.openxmlformats.org/officeDocument/2006/relationships/image" Target="media/image24.jpe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jpeg"/></Relationships>
</file>

<file path=word/charts/_rels/chart1.xml.rels><?xml version="1.0" encoding="UTF-8" standalone="yes"?>
<Relationships xmlns="http://schemas.openxmlformats.org/package/2006/relationships"><Relationship Id="rId3" Type="http://schemas.openxmlformats.org/officeDocument/2006/relationships/oleObject" Target="file:///\\cap-atlantique.fr\mlt\07_Ressources\BUDGET\budget_2026\commune_2026\1_dob_2026\prep_dob_2026.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1" Type="http://schemas.openxmlformats.org/officeDocument/2006/relationships/oleObject" Target="file:///\\cap-atlantique.fr\mlt\07_Ressources\BUDGET\budget_2026\commune_2026\1_dob_2026\prep_dob_2026.xlsx" TargetMode="Externa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5.xml.rels><?xml version="1.0" encoding="UTF-8" standalone="yes"?>
<Relationships xmlns="http://schemas.openxmlformats.org/package/2006/relationships"><Relationship Id="rId3" Type="http://schemas.openxmlformats.org/officeDocument/2006/relationships/oleObject" Target="file:///\\cap-atlantique.fr\mlt\07_Ressources\BUDGET\budget_2026\commune_2026\1_dob_2026\prep_dob_2026.xlsx" TargetMode="External"/><Relationship Id="rId2" Type="http://schemas.microsoft.com/office/2011/relationships/chartColorStyle" Target="colors3.xml"/><Relationship Id="rId1" Type="http://schemas.microsoft.com/office/2011/relationships/chartStyle" Target="style3.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fabienne.bouilland\Downloads\21440211700011-Ratios%20r&#233;glementaires%20(2).xls"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cap="all" spc="120" normalizeH="0" baseline="0">
                <a:solidFill>
                  <a:sysClr val="windowText" lastClr="000000"/>
                </a:solidFill>
                <a:latin typeface="+mn-lt"/>
                <a:ea typeface="+mn-ea"/>
                <a:cs typeface="+mn-cs"/>
              </a:defRPr>
            </a:pPr>
            <a:r>
              <a:rPr lang="fr-FR"/>
              <a:t>Recettes reELles de fonctionnement</a:t>
            </a:r>
          </a:p>
        </c:rich>
      </c:tx>
      <c:overlay val="0"/>
      <c:spPr>
        <a:noFill/>
        <a:ln>
          <a:noFill/>
        </a:ln>
        <a:effectLst/>
      </c:spPr>
      <c:txPr>
        <a:bodyPr rot="0" spcFirstLastPara="1" vertOverflow="ellipsis" vert="horz" wrap="square" anchor="ctr" anchorCtr="1"/>
        <a:lstStyle/>
        <a:p>
          <a:pPr>
            <a:defRPr sz="1200" b="1" i="0" u="none" strike="noStrike" kern="1200" cap="all" spc="120" normalizeH="0" baseline="0">
              <a:solidFill>
                <a:sysClr val="windowText" lastClr="000000"/>
              </a:solidFill>
              <a:latin typeface="+mn-lt"/>
              <a:ea typeface="+mn-ea"/>
              <a:cs typeface="+mn-cs"/>
            </a:defRPr>
          </a:pPr>
          <a:endParaRPr lang="fr-FR"/>
        </a:p>
      </c:txPr>
    </c:title>
    <c:autoTitleDeleted val="0"/>
    <c:plotArea>
      <c:layout>
        <c:manualLayout>
          <c:layoutTarget val="inner"/>
          <c:xMode val="edge"/>
          <c:yMode val="edge"/>
          <c:x val="8.416045068482475E-2"/>
          <c:y val="6.6832141442244503E-2"/>
          <c:w val="0.9062517888630075"/>
          <c:h val="0.78246946151684837"/>
        </c:manualLayout>
      </c:layout>
      <c:barChart>
        <c:barDir val="col"/>
        <c:grouping val="stacked"/>
        <c:varyColors val="0"/>
        <c:ser>
          <c:idx val="0"/>
          <c:order val="0"/>
          <c:tx>
            <c:strRef>
              <c:f>'Fonct recettes réel'!$B$5</c:f>
              <c:strCache>
                <c:ptCount val="1"/>
                <c:pt idx="0">
                  <c:v>Ventes de produits</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fr-F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('Fonct recettes réel'!$W$4,'Fonct recettes réel'!$Z$4,'Fonct recettes réel'!$AC$4,'Fonct recettes réel'!$AF$4,'Fonct recettes réel'!$AI$4,'Fonct recettes réel'!$AL$4)</c:f>
              <c:strCache>
                <c:ptCount val="6"/>
                <c:pt idx="0">
                  <c:v>CA 2020</c:v>
                </c:pt>
                <c:pt idx="1">
                  <c:v>CA 2021</c:v>
                </c:pt>
                <c:pt idx="2">
                  <c:v>CA 2022</c:v>
                </c:pt>
                <c:pt idx="3">
                  <c:v>CA 2023</c:v>
                </c:pt>
                <c:pt idx="4">
                  <c:v>CA 2024</c:v>
                </c:pt>
                <c:pt idx="5">
                  <c:v>CA provisoire 2025</c:v>
                </c:pt>
              </c:strCache>
              <c:extLst/>
            </c:strRef>
          </c:cat>
          <c:val>
            <c:numRef>
              <c:f>('Fonct recettes réel'!$W$5,'Fonct recettes réel'!$Z$5,'Fonct recettes réel'!$AC$5,'Fonct recettes réel'!$AF$5,'Fonct recettes réel'!$AI$5,'Fonct recettes réel'!$AL$5)</c:f>
              <c:numCache>
                <c:formatCode>#,##0</c:formatCode>
                <c:ptCount val="6"/>
                <c:pt idx="0">
                  <c:v>263429.08999999997</c:v>
                </c:pt>
                <c:pt idx="1">
                  <c:v>310185.37</c:v>
                </c:pt>
                <c:pt idx="2">
                  <c:v>314984.03999999998</c:v>
                </c:pt>
                <c:pt idx="3">
                  <c:v>339384.20000000007</c:v>
                </c:pt>
                <c:pt idx="4">
                  <c:v>405357.13000000012</c:v>
                </c:pt>
                <c:pt idx="5">
                  <c:v>347927.43000000005</c:v>
                </c:pt>
              </c:numCache>
              <c:extLst/>
            </c:numRef>
          </c:val>
          <c:extLst>
            <c:ext xmlns:c16="http://schemas.microsoft.com/office/drawing/2014/chart" uri="{C3380CC4-5D6E-409C-BE32-E72D297353CC}">
              <c16:uniqueId val="{00000000-7F9C-4E4F-99EE-201C17637287}"/>
            </c:ext>
          </c:extLst>
        </c:ser>
        <c:ser>
          <c:idx val="1"/>
          <c:order val="1"/>
          <c:tx>
            <c:strRef>
              <c:f>'Fonct recettes réel'!$B$6</c:f>
              <c:strCache>
                <c:ptCount val="1"/>
                <c:pt idx="0">
                  <c:v>Impôts et taxes</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fr-F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('Fonct recettes réel'!$W$4,'Fonct recettes réel'!$Z$4,'Fonct recettes réel'!$AC$4,'Fonct recettes réel'!$AF$4,'Fonct recettes réel'!$AI$4,'Fonct recettes réel'!$AL$4)</c:f>
              <c:strCache>
                <c:ptCount val="6"/>
                <c:pt idx="0">
                  <c:v>CA 2020</c:v>
                </c:pt>
                <c:pt idx="1">
                  <c:v>CA 2021</c:v>
                </c:pt>
                <c:pt idx="2">
                  <c:v>CA 2022</c:v>
                </c:pt>
                <c:pt idx="3">
                  <c:v>CA 2023</c:v>
                </c:pt>
                <c:pt idx="4">
                  <c:v>CA 2024</c:v>
                </c:pt>
                <c:pt idx="5">
                  <c:v>CA provisoire 2025</c:v>
                </c:pt>
              </c:strCache>
              <c:extLst/>
            </c:strRef>
          </c:cat>
          <c:val>
            <c:numRef>
              <c:f>('Fonct recettes réel'!$W$6,'Fonct recettes réel'!$Z$6,'Fonct recettes réel'!$AC$6,'Fonct recettes réel'!$AF$6,'Fonct recettes réel'!$AI$6,'Fonct recettes réel'!$AL$6)</c:f>
              <c:numCache>
                <c:formatCode>#,##0</c:formatCode>
                <c:ptCount val="6"/>
                <c:pt idx="0">
                  <c:v>173318.55</c:v>
                </c:pt>
                <c:pt idx="1">
                  <c:v>40516</c:v>
                </c:pt>
                <c:pt idx="2">
                  <c:v>40516</c:v>
                </c:pt>
                <c:pt idx="3">
                  <c:v>121930</c:v>
                </c:pt>
                <c:pt idx="4">
                  <c:v>134903</c:v>
                </c:pt>
                <c:pt idx="5">
                  <c:v>147747</c:v>
                </c:pt>
              </c:numCache>
              <c:extLst/>
            </c:numRef>
          </c:val>
          <c:extLst>
            <c:ext xmlns:c16="http://schemas.microsoft.com/office/drawing/2014/chart" uri="{C3380CC4-5D6E-409C-BE32-E72D297353CC}">
              <c16:uniqueId val="{00000001-7F9C-4E4F-99EE-201C17637287}"/>
            </c:ext>
          </c:extLst>
        </c:ser>
        <c:ser>
          <c:idx val="2"/>
          <c:order val="2"/>
          <c:tx>
            <c:strRef>
              <c:f>'Fonct recettes réel'!$B$8</c:f>
              <c:strCache>
                <c:ptCount val="1"/>
                <c:pt idx="0">
                  <c:v>Remboursement frais financiers</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lgn="ctr">
                  <a:defRPr sz="1000" b="0" i="0" u="none" strike="noStrike" kern="1200" baseline="0">
                    <a:solidFill>
                      <a:sysClr val="windowText" lastClr="000000"/>
                    </a:solidFill>
                    <a:latin typeface="+mn-lt"/>
                    <a:ea typeface="+mn-ea"/>
                    <a:cs typeface="+mn-cs"/>
                  </a:defRPr>
                </a:pPr>
                <a:endParaRPr lang="fr-F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('Fonct recettes réel'!$W$4,'Fonct recettes réel'!$Z$4,'Fonct recettes réel'!$AC$4,'Fonct recettes réel'!$AF$4,'Fonct recettes réel'!$AI$4,'Fonct recettes réel'!$AL$4)</c:f>
              <c:strCache>
                <c:ptCount val="6"/>
                <c:pt idx="0">
                  <c:v>CA 2020</c:v>
                </c:pt>
                <c:pt idx="1">
                  <c:v>CA 2021</c:v>
                </c:pt>
                <c:pt idx="2">
                  <c:v>CA 2022</c:v>
                </c:pt>
                <c:pt idx="3">
                  <c:v>CA 2023</c:v>
                </c:pt>
                <c:pt idx="4">
                  <c:v>CA 2024</c:v>
                </c:pt>
                <c:pt idx="5">
                  <c:v>CA provisoire 2025</c:v>
                </c:pt>
              </c:strCache>
              <c:extLst/>
            </c:strRef>
          </c:cat>
          <c:val>
            <c:numRef>
              <c:f>('Fonct recettes réel'!$W$8,'Fonct recettes réel'!$Z$8,'Fonct recettes réel'!$AC$8,'Fonct recettes réel'!$AF$8,'Fonct recettes réel'!$AI$8,'Fonct recettes réel'!$AL$8)</c:f>
              <c:numCache>
                <c:formatCode>#,##0</c:formatCode>
                <c:ptCount val="6"/>
                <c:pt idx="0">
                  <c:v>4.26</c:v>
                </c:pt>
                <c:pt idx="1">
                  <c:v>4.26</c:v>
                </c:pt>
                <c:pt idx="2">
                  <c:v>4.26</c:v>
                </c:pt>
                <c:pt idx="3">
                  <c:v>5.93</c:v>
                </c:pt>
                <c:pt idx="4">
                  <c:v>9.27</c:v>
                </c:pt>
                <c:pt idx="5">
                  <c:v>79075.789999999994</c:v>
                </c:pt>
              </c:numCache>
              <c:extLst/>
            </c:numRef>
          </c:val>
          <c:extLst>
            <c:ext xmlns:c16="http://schemas.microsoft.com/office/drawing/2014/chart" uri="{C3380CC4-5D6E-409C-BE32-E72D297353CC}">
              <c16:uniqueId val="{00000002-7F9C-4E4F-99EE-201C17637287}"/>
            </c:ext>
          </c:extLst>
        </c:ser>
        <c:ser>
          <c:idx val="3"/>
          <c:order val="3"/>
          <c:tx>
            <c:strRef>
              <c:f>'Fonct recettes réel'!$B$9</c:f>
              <c:strCache>
                <c:ptCount val="1"/>
                <c:pt idx="0">
                  <c:v>Dotations et subventions</c:v>
                </c:pt>
              </c:strCache>
            </c:strRef>
          </c:tx>
          <c:spPr>
            <a:solidFill>
              <a:schemeClr val="accent4"/>
            </a:solidFill>
            <a:ln>
              <a:noFill/>
            </a:ln>
            <a:effectLst/>
          </c:spPr>
          <c:invertIfNegative val="0"/>
          <c:dLbls>
            <c:spPr>
              <a:noFill/>
              <a:ln>
                <a:noFill/>
              </a:ln>
              <a:effectLst/>
            </c:spPr>
            <c:txPr>
              <a:bodyPr rot="0" spcFirstLastPara="1" vertOverflow="ellipsis" vert="horz" wrap="square" anchor="ctr" anchorCtr="1"/>
              <a:lstStyle/>
              <a:p>
                <a:pPr algn="ctr">
                  <a:defRPr sz="1000" b="0" i="0" u="none" strike="noStrike" kern="1200" baseline="0">
                    <a:solidFill>
                      <a:sysClr val="windowText" lastClr="000000"/>
                    </a:solidFill>
                    <a:latin typeface="+mn-lt"/>
                    <a:ea typeface="+mn-ea"/>
                    <a:cs typeface="+mn-cs"/>
                  </a:defRPr>
                </a:pPr>
                <a:endParaRPr lang="fr-F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('Fonct recettes réel'!$W$4,'Fonct recettes réel'!$Z$4,'Fonct recettes réel'!$AC$4,'Fonct recettes réel'!$AF$4,'Fonct recettes réel'!$AI$4,'Fonct recettes réel'!$AL$4)</c:f>
              <c:strCache>
                <c:ptCount val="6"/>
                <c:pt idx="0">
                  <c:v>CA 2020</c:v>
                </c:pt>
                <c:pt idx="1">
                  <c:v>CA 2021</c:v>
                </c:pt>
                <c:pt idx="2">
                  <c:v>CA 2022</c:v>
                </c:pt>
                <c:pt idx="3">
                  <c:v>CA 2023</c:v>
                </c:pt>
                <c:pt idx="4">
                  <c:v>CA 2024</c:v>
                </c:pt>
                <c:pt idx="5">
                  <c:v>CA provisoire 2025</c:v>
                </c:pt>
              </c:strCache>
              <c:extLst/>
            </c:strRef>
          </c:cat>
          <c:val>
            <c:numRef>
              <c:f>('Fonct recettes réel'!$W$9,'Fonct recettes réel'!$Z$9,'Fonct recettes réel'!$AC$9,'Fonct recettes réel'!$AF$9,'Fonct recettes réel'!$AI$9,'Fonct recettes réel'!$AL$9)</c:f>
              <c:numCache>
                <c:formatCode>#,##0</c:formatCode>
                <c:ptCount val="6"/>
                <c:pt idx="0">
                  <c:v>1707331.8099999998</c:v>
                </c:pt>
                <c:pt idx="1">
                  <c:v>1565723.9600000002</c:v>
                </c:pt>
                <c:pt idx="2">
                  <c:v>1575743.7200000002</c:v>
                </c:pt>
                <c:pt idx="3">
                  <c:v>1705800.6599999997</c:v>
                </c:pt>
                <c:pt idx="4">
                  <c:v>1781072.85</c:v>
                </c:pt>
                <c:pt idx="5">
                  <c:v>1685037.2600000002</c:v>
                </c:pt>
              </c:numCache>
              <c:extLst/>
            </c:numRef>
          </c:val>
          <c:extLst>
            <c:ext xmlns:c16="http://schemas.microsoft.com/office/drawing/2014/chart" uri="{C3380CC4-5D6E-409C-BE32-E72D297353CC}">
              <c16:uniqueId val="{00000003-7F9C-4E4F-99EE-201C17637287}"/>
            </c:ext>
          </c:extLst>
        </c:ser>
        <c:ser>
          <c:idx val="4"/>
          <c:order val="4"/>
          <c:tx>
            <c:strRef>
              <c:f>'Fonct recettes réel'!$B$10</c:f>
              <c:strCache>
                <c:ptCount val="1"/>
                <c:pt idx="0">
                  <c:v>Loyers et loc. de salle</c:v>
                </c:pt>
              </c:strCache>
            </c:strRef>
          </c:tx>
          <c:spPr>
            <a:solidFill>
              <a:schemeClr val="accent5"/>
            </a:solidFill>
            <a:ln>
              <a:noFill/>
            </a:ln>
            <a:effectLst/>
          </c:spPr>
          <c:invertIfNegative val="0"/>
          <c:dLbls>
            <c:spPr>
              <a:noFill/>
              <a:ln>
                <a:noFill/>
              </a:ln>
              <a:effectLst/>
            </c:spPr>
            <c:txPr>
              <a:bodyPr rot="0" spcFirstLastPara="1" vertOverflow="ellipsis" vert="horz" wrap="square" anchor="ctr" anchorCtr="1"/>
              <a:lstStyle/>
              <a:p>
                <a:pPr algn="ctr">
                  <a:defRPr sz="1000" b="0" i="0" u="none" strike="noStrike" kern="1200" baseline="0">
                    <a:solidFill>
                      <a:sysClr val="windowText" lastClr="000000"/>
                    </a:solidFill>
                    <a:latin typeface="+mn-lt"/>
                    <a:ea typeface="+mn-ea"/>
                    <a:cs typeface="+mn-cs"/>
                  </a:defRPr>
                </a:pPr>
                <a:endParaRPr lang="fr-F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('Fonct recettes réel'!$W$4,'Fonct recettes réel'!$Z$4,'Fonct recettes réel'!$AC$4,'Fonct recettes réel'!$AF$4,'Fonct recettes réel'!$AI$4,'Fonct recettes réel'!$AL$4)</c:f>
              <c:strCache>
                <c:ptCount val="6"/>
                <c:pt idx="0">
                  <c:v>CA 2020</c:v>
                </c:pt>
                <c:pt idx="1">
                  <c:v>CA 2021</c:v>
                </c:pt>
                <c:pt idx="2">
                  <c:v>CA 2022</c:v>
                </c:pt>
                <c:pt idx="3">
                  <c:v>CA 2023</c:v>
                </c:pt>
                <c:pt idx="4">
                  <c:v>CA 2024</c:v>
                </c:pt>
                <c:pt idx="5">
                  <c:v>CA provisoire 2025</c:v>
                </c:pt>
              </c:strCache>
              <c:extLst/>
            </c:strRef>
          </c:cat>
          <c:val>
            <c:numRef>
              <c:f>('Fonct recettes réel'!$W$10,'Fonct recettes réel'!$Z$10,'Fonct recettes réel'!$AC$10,'Fonct recettes réel'!$AF$10,'Fonct recettes réel'!$AI$10,'Fonct recettes réel'!$AL$10)</c:f>
              <c:numCache>
                <c:formatCode>#,##0</c:formatCode>
                <c:ptCount val="6"/>
                <c:pt idx="0">
                  <c:v>136320.28999999998</c:v>
                </c:pt>
                <c:pt idx="1">
                  <c:v>63912.130000000005</c:v>
                </c:pt>
                <c:pt idx="2">
                  <c:v>89329.400000000009</c:v>
                </c:pt>
                <c:pt idx="3">
                  <c:v>81487.45</c:v>
                </c:pt>
                <c:pt idx="4">
                  <c:v>64779.439999999995</c:v>
                </c:pt>
                <c:pt idx="5">
                  <c:v>78376.520000000019</c:v>
                </c:pt>
              </c:numCache>
              <c:extLst/>
            </c:numRef>
          </c:val>
          <c:extLst>
            <c:ext xmlns:c16="http://schemas.microsoft.com/office/drawing/2014/chart" uri="{C3380CC4-5D6E-409C-BE32-E72D297353CC}">
              <c16:uniqueId val="{00000004-7F9C-4E4F-99EE-201C17637287}"/>
            </c:ext>
          </c:extLst>
        </c:ser>
        <c:ser>
          <c:idx val="5"/>
          <c:order val="5"/>
          <c:tx>
            <c:strRef>
              <c:f>'Fonct recettes réel'!$B$11</c:f>
              <c:strCache>
                <c:ptCount val="1"/>
                <c:pt idx="0">
                  <c:v>Produits exceptionnels </c:v>
                </c:pt>
              </c:strCache>
            </c:strRef>
          </c:tx>
          <c:spPr>
            <a:solidFill>
              <a:schemeClr val="accent6"/>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fr-F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('Fonct recettes réel'!$W$4,'Fonct recettes réel'!$Z$4,'Fonct recettes réel'!$AC$4,'Fonct recettes réel'!$AF$4,'Fonct recettes réel'!$AI$4,'Fonct recettes réel'!$AL$4)</c:f>
              <c:strCache>
                <c:ptCount val="6"/>
                <c:pt idx="0">
                  <c:v>CA 2020</c:v>
                </c:pt>
                <c:pt idx="1">
                  <c:v>CA 2021</c:v>
                </c:pt>
                <c:pt idx="2">
                  <c:v>CA 2022</c:v>
                </c:pt>
                <c:pt idx="3">
                  <c:v>CA 2023</c:v>
                </c:pt>
                <c:pt idx="4">
                  <c:v>CA 2024</c:v>
                </c:pt>
                <c:pt idx="5">
                  <c:v>CA provisoire 2025</c:v>
                </c:pt>
              </c:strCache>
              <c:extLst/>
            </c:strRef>
          </c:cat>
          <c:val>
            <c:numRef>
              <c:f>('Fonct recettes réel'!$W$11,'Fonct recettes réel'!$Z$11,'Fonct recettes réel'!$AC$11,'Fonct recettes réel'!$AF$11,'Fonct recettes réel'!$AI$11,'Fonct recettes réel'!$AL$11)</c:f>
              <c:numCache>
                <c:formatCode>#,##0</c:formatCode>
                <c:ptCount val="6"/>
                <c:pt idx="0">
                  <c:v>79726.95</c:v>
                </c:pt>
                <c:pt idx="1">
                  <c:v>4180.49</c:v>
                </c:pt>
                <c:pt idx="2">
                  <c:v>22066.1</c:v>
                </c:pt>
                <c:pt idx="3">
                  <c:v>1502155.75</c:v>
                </c:pt>
                <c:pt idx="4">
                  <c:v>2966004.3</c:v>
                </c:pt>
                <c:pt idx="5">
                  <c:v>5996.71</c:v>
                </c:pt>
              </c:numCache>
              <c:extLst/>
            </c:numRef>
          </c:val>
          <c:extLst>
            <c:ext xmlns:c16="http://schemas.microsoft.com/office/drawing/2014/chart" uri="{C3380CC4-5D6E-409C-BE32-E72D297353CC}">
              <c16:uniqueId val="{00000005-7F9C-4E4F-99EE-201C17637287}"/>
            </c:ext>
          </c:extLst>
        </c:ser>
        <c:ser>
          <c:idx val="6"/>
          <c:order val="6"/>
          <c:tx>
            <c:strRef>
              <c:f>'Fonct recettes réel'!$B$13</c:f>
              <c:strCache>
                <c:ptCount val="1"/>
                <c:pt idx="0">
                  <c:v>Atténuation de charges</c:v>
                </c:pt>
              </c:strCache>
            </c:strRef>
          </c:tx>
          <c:spPr>
            <a:solidFill>
              <a:srgbClr val="C00000"/>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fr-F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('Fonct recettes réel'!$W$4,'Fonct recettes réel'!$Z$4,'Fonct recettes réel'!$AC$4,'Fonct recettes réel'!$AF$4,'Fonct recettes réel'!$AI$4,'Fonct recettes réel'!$AL$4)</c:f>
              <c:strCache>
                <c:ptCount val="6"/>
                <c:pt idx="0">
                  <c:v>CA 2020</c:v>
                </c:pt>
                <c:pt idx="1">
                  <c:v>CA 2021</c:v>
                </c:pt>
                <c:pt idx="2">
                  <c:v>CA 2022</c:v>
                </c:pt>
                <c:pt idx="3">
                  <c:v>CA 2023</c:v>
                </c:pt>
                <c:pt idx="4">
                  <c:v>CA 2024</c:v>
                </c:pt>
                <c:pt idx="5">
                  <c:v>CA provisoire 2025</c:v>
                </c:pt>
              </c:strCache>
              <c:extLst/>
            </c:strRef>
          </c:cat>
          <c:val>
            <c:numRef>
              <c:f>('Fonct recettes réel'!$W$13,'Fonct recettes réel'!$Z$13,'Fonct recettes réel'!$AC$13,'Fonct recettes réel'!$AF$13,'Fonct recettes réel'!$AI$13,'Fonct recettes réel'!$AL$13)</c:f>
              <c:numCache>
                <c:formatCode>#,##0</c:formatCode>
                <c:ptCount val="6"/>
                <c:pt idx="0">
                  <c:v>120912.22999999998</c:v>
                </c:pt>
                <c:pt idx="1">
                  <c:v>81391.64</c:v>
                </c:pt>
                <c:pt idx="2">
                  <c:v>90666.14</c:v>
                </c:pt>
                <c:pt idx="3">
                  <c:v>70375.550000000017</c:v>
                </c:pt>
                <c:pt idx="4">
                  <c:v>63348.49</c:v>
                </c:pt>
                <c:pt idx="5">
                  <c:v>49707.000000000007</c:v>
                </c:pt>
              </c:numCache>
              <c:extLst/>
            </c:numRef>
          </c:val>
          <c:extLst>
            <c:ext xmlns:c16="http://schemas.microsoft.com/office/drawing/2014/chart" uri="{C3380CC4-5D6E-409C-BE32-E72D297353CC}">
              <c16:uniqueId val="{00000006-7F9C-4E4F-99EE-201C17637287}"/>
            </c:ext>
          </c:extLst>
        </c:ser>
        <c:ser>
          <c:idx val="7"/>
          <c:order val="7"/>
          <c:tx>
            <c:strRef>
              <c:f>'Fonct recettes réel'!$B$14</c:f>
              <c:strCache>
                <c:ptCount val="1"/>
                <c:pt idx="0">
                  <c:v>Excédent reporté</c:v>
                </c:pt>
              </c:strCache>
            </c:strRef>
          </c:tx>
          <c:spPr>
            <a:solidFill>
              <a:schemeClr val="accent1">
                <a:lumMod val="40000"/>
                <a:lumOff val="60000"/>
              </a:schemeClr>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('Fonct recettes réel'!$W$4,'Fonct recettes réel'!$Z$4,'Fonct recettes réel'!$AC$4,'Fonct recettes réel'!$AF$4,'Fonct recettes réel'!$AI$4,'Fonct recettes réel'!$AL$4)</c:f>
              <c:strCache>
                <c:ptCount val="6"/>
                <c:pt idx="0">
                  <c:v>CA 2020</c:v>
                </c:pt>
                <c:pt idx="1">
                  <c:v>CA 2021</c:v>
                </c:pt>
                <c:pt idx="2">
                  <c:v>CA 2022</c:v>
                </c:pt>
                <c:pt idx="3">
                  <c:v>CA 2023</c:v>
                </c:pt>
                <c:pt idx="4">
                  <c:v>CA 2024</c:v>
                </c:pt>
                <c:pt idx="5">
                  <c:v>CA provisoire 2025</c:v>
                </c:pt>
              </c:strCache>
              <c:extLst/>
            </c:strRef>
          </c:cat>
          <c:val>
            <c:numRef>
              <c:f>('Fonct recettes réel'!$W$14,'Fonct recettes réel'!$Z$14,'Fonct recettes réel'!$AC$14,'Fonct recettes réel'!$AF$14,'Fonct recettes réel'!$AI$14,'Fonct recettes réel'!$AL$14)</c:f>
              <c:numCache>
                <c:formatCode>#,##0</c:formatCode>
                <c:ptCount val="6"/>
                <c:pt idx="0">
                  <c:v>12333.43</c:v>
                </c:pt>
                <c:pt idx="1">
                  <c:v>2956611</c:v>
                </c:pt>
                <c:pt idx="2">
                  <c:v>3098149.83</c:v>
                </c:pt>
                <c:pt idx="3">
                  <c:v>2179217.59</c:v>
                </c:pt>
                <c:pt idx="4">
                  <c:v>3027838.44</c:v>
                </c:pt>
                <c:pt idx="5">
                  <c:v>5524042.7000000002</c:v>
                </c:pt>
              </c:numCache>
              <c:extLst/>
            </c:numRef>
          </c:val>
          <c:extLst>
            <c:ext xmlns:c16="http://schemas.microsoft.com/office/drawing/2014/chart" uri="{C3380CC4-5D6E-409C-BE32-E72D297353CC}">
              <c16:uniqueId val="{00000007-7F9C-4E4F-99EE-201C17637287}"/>
            </c:ext>
          </c:extLst>
        </c:ser>
        <c:dLbls>
          <c:showLegendKey val="0"/>
          <c:showVal val="0"/>
          <c:showCatName val="0"/>
          <c:showSerName val="0"/>
          <c:showPercent val="0"/>
          <c:showBubbleSize val="0"/>
        </c:dLbls>
        <c:gapWidth val="79"/>
        <c:overlap val="100"/>
        <c:axId val="170359584"/>
        <c:axId val="171751952"/>
      </c:barChart>
      <c:lineChart>
        <c:grouping val="standard"/>
        <c:varyColors val="0"/>
        <c:ser>
          <c:idx val="8"/>
          <c:order val="8"/>
          <c:tx>
            <c:strRef>
              <c:f>'Fonct recettes réel'!$B$15</c:f>
              <c:strCache>
                <c:ptCount val="1"/>
                <c:pt idx="0">
                  <c:v>Réel</c:v>
                </c:pt>
              </c:strCache>
            </c:strRef>
          </c:tx>
          <c:spPr>
            <a:ln w="22225" cap="rnd">
              <a:solidFill>
                <a:schemeClr val="accent1"/>
              </a:solidFill>
              <a:round/>
            </a:ln>
            <a:effectLst/>
          </c:spPr>
          <c:marker>
            <c:symbol val="none"/>
          </c:marker>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fr-FR"/>
              </a:p>
            </c:txPr>
            <c:dLblPos val="t"/>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0"/>
              </c:ext>
            </c:extLst>
          </c:dLbls>
          <c:cat>
            <c:strRef>
              <c:f>('Fonct recettes réel'!$W$4,'Fonct recettes réel'!$Z$4,'Fonct recettes réel'!$AC$4,'Fonct recettes réel'!$AF$4,'Fonct recettes réel'!$AI$4,'Fonct recettes réel'!$AL$4)</c:f>
              <c:strCache>
                <c:ptCount val="6"/>
                <c:pt idx="0">
                  <c:v>CA 2020</c:v>
                </c:pt>
                <c:pt idx="1">
                  <c:v>CA 2021</c:v>
                </c:pt>
                <c:pt idx="2">
                  <c:v>CA 2022</c:v>
                </c:pt>
                <c:pt idx="3">
                  <c:v>CA 2023</c:v>
                </c:pt>
                <c:pt idx="4">
                  <c:v>CA 2024</c:v>
                </c:pt>
                <c:pt idx="5">
                  <c:v>CA provisoire 2025</c:v>
                </c:pt>
              </c:strCache>
              <c:extLst/>
            </c:strRef>
          </c:cat>
          <c:val>
            <c:numRef>
              <c:f>('Fonct recettes réel'!$W$15,'Fonct recettes réel'!$Z$15,'Fonct recettes réel'!$AC$15,'Fonct recettes réel'!$AF$15,'Fonct recettes réel'!$AI$15,'Fonct recettes réel'!$AL$15)</c:f>
              <c:numCache>
                <c:formatCode>#,##0</c:formatCode>
                <c:ptCount val="6"/>
                <c:pt idx="0">
                  <c:v>7898834.589999998</c:v>
                </c:pt>
                <c:pt idx="1">
                  <c:v>10651972.370000001</c:v>
                </c:pt>
                <c:pt idx="2">
                  <c:v>11082249.509999998</c:v>
                </c:pt>
                <c:pt idx="3">
                  <c:v>12474000.060000001</c:v>
                </c:pt>
                <c:pt idx="4">
                  <c:v>15188479.609999999</c:v>
                </c:pt>
                <c:pt idx="5">
                  <c:v>14716719.220000003</c:v>
                </c:pt>
              </c:numCache>
              <c:extLst/>
            </c:numRef>
          </c:val>
          <c:smooth val="0"/>
          <c:extLst xmlns:c15="http://schemas.microsoft.com/office/drawing/2012/chart">
            <c:ext xmlns:c16="http://schemas.microsoft.com/office/drawing/2014/chart" uri="{C3380CC4-5D6E-409C-BE32-E72D297353CC}">
              <c16:uniqueId val="{00000008-7F9C-4E4F-99EE-201C17637287}"/>
            </c:ext>
          </c:extLst>
        </c:ser>
        <c:dLbls>
          <c:showLegendKey val="0"/>
          <c:showVal val="0"/>
          <c:showCatName val="0"/>
          <c:showSerName val="0"/>
          <c:showPercent val="0"/>
          <c:showBubbleSize val="0"/>
        </c:dLbls>
        <c:marker val="1"/>
        <c:smooth val="0"/>
        <c:axId val="478540240"/>
        <c:axId val="479583664"/>
      </c:lineChart>
      <c:catAx>
        <c:axId val="17035958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cap="all" spc="120" normalizeH="0" baseline="0">
                <a:solidFill>
                  <a:sysClr val="windowText" lastClr="000000"/>
                </a:solidFill>
                <a:latin typeface="+mn-lt"/>
                <a:ea typeface="+mn-ea"/>
                <a:cs typeface="+mn-cs"/>
              </a:defRPr>
            </a:pPr>
            <a:endParaRPr lang="fr-FR"/>
          </a:p>
        </c:txPr>
        <c:crossAx val="171751952"/>
        <c:crosses val="autoZero"/>
        <c:auto val="1"/>
        <c:lblAlgn val="ctr"/>
        <c:lblOffset val="100"/>
        <c:noMultiLvlLbl val="0"/>
      </c:catAx>
      <c:valAx>
        <c:axId val="171751952"/>
        <c:scaling>
          <c:orientation val="minMax"/>
          <c:max val="9000000"/>
        </c:scaling>
        <c:delete val="0"/>
        <c:axPos val="l"/>
        <c:minorGridlines>
          <c:spPr>
            <a:ln>
              <a:solidFill>
                <a:schemeClr val="tx1">
                  <a:lumMod val="5000"/>
                  <a:lumOff val="95000"/>
                </a:schemeClr>
              </a:solidFill>
            </a:ln>
            <a:effectLst/>
          </c:spPr>
        </c:minorGridlines>
        <c:numFmt formatCode="#\ ##0\ &quot;€&quot;" sourceLinked="0"/>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fr-FR"/>
          </a:p>
        </c:txPr>
        <c:crossAx val="170359584"/>
        <c:crosses val="autoZero"/>
        <c:crossBetween val="between"/>
      </c:valAx>
      <c:valAx>
        <c:axId val="479583664"/>
        <c:scaling>
          <c:orientation val="minMax"/>
        </c:scaling>
        <c:delete val="0"/>
        <c:axPos val="r"/>
        <c:numFmt formatCode="#,##0"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fr-FR"/>
          </a:p>
        </c:txPr>
        <c:crossAx val="478540240"/>
        <c:crosses val="max"/>
        <c:crossBetween val="between"/>
      </c:valAx>
      <c:catAx>
        <c:axId val="478540240"/>
        <c:scaling>
          <c:orientation val="minMax"/>
        </c:scaling>
        <c:delete val="1"/>
        <c:axPos val="t"/>
        <c:numFmt formatCode="General" sourceLinked="1"/>
        <c:majorTickMark val="out"/>
        <c:minorTickMark val="none"/>
        <c:tickLblPos val="nextTo"/>
        <c:crossAx val="479583664"/>
        <c:crosses val="max"/>
        <c:auto val="1"/>
        <c:lblAlgn val="ctr"/>
        <c:lblOffset val="100"/>
        <c:noMultiLvlLbl val="0"/>
      </c:catAx>
      <c:spPr>
        <a:noFill/>
        <a:ln>
          <a:noFill/>
        </a:ln>
        <a:effectLst/>
      </c:spPr>
    </c:plotArea>
    <c:legend>
      <c:legendPos val="b"/>
      <c:legendEntry>
        <c:idx val="2"/>
        <c:delete val="1"/>
      </c:legendEntry>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fr-F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baseline="0">
          <a:solidFill>
            <a:sysClr val="windowText" lastClr="000000"/>
          </a:solidFill>
        </a:defRPr>
      </a:pPr>
      <a:endParaRPr lang="fr-F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cap="all" spc="120" normalizeH="0" baseline="0">
                <a:solidFill>
                  <a:sysClr val="windowText" lastClr="000000"/>
                </a:solidFill>
                <a:latin typeface="+mn-lt"/>
                <a:ea typeface="+mn-ea"/>
                <a:cs typeface="+mn-cs"/>
              </a:defRPr>
            </a:pPr>
            <a:r>
              <a:rPr lang="fr-FR"/>
              <a:t>depenses reELles de fonctionnement</a:t>
            </a:r>
          </a:p>
        </c:rich>
      </c:tx>
      <c:overlay val="0"/>
      <c:spPr>
        <a:noFill/>
        <a:ln>
          <a:noFill/>
        </a:ln>
        <a:effectLst/>
      </c:spPr>
      <c:txPr>
        <a:bodyPr rot="0" spcFirstLastPara="1" vertOverflow="ellipsis" vert="horz" wrap="square" anchor="ctr" anchorCtr="1"/>
        <a:lstStyle/>
        <a:p>
          <a:pPr>
            <a:defRPr sz="1200" b="1" i="0" u="none" strike="noStrike" kern="1200" cap="all" spc="120" normalizeH="0" baseline="0">
              <a:solidFill>
                <a:sysClr val="windowText" lastClr="000000"/>
              </a:solidFill>
              <a:latin typeface="+mn-lt"/>
              <a:ea typeface="+mn-ea"/>
              <a:cs typeface="+mn-cs"/>
            </a:defRPr>
          </a:pPr>
          <a:endParaRPr lang="fr-FR"/>
        </a:p>
      </c:txPr>
    </c:title>
    <c:autoTitleDeleted val="0"/>
    <c:plotArea>
      <c:layout>
        <c:manualLayout>
          <c:layoutTarget val="inner"/>
          <c:xMode val="edge"/>
          <c:yMode val="edge"/>
          <c:x val="5.854380599119325E-2"/>
          <c:y val="6.2381245510565904E-2"/>
          <c:w val="0.98010109129917011"/>
          <c:h val="0.86429843944832119"/>
        </c:manualLayout>
      </c:layout>
      <c:barChart>
        <c:barDir val="col"/>
        <c:grouping val="stacked"/>
        <c:varyColors val="0"/>
        <c:ser>
          <c:idx val="0"/>
          <c:order val="0"/>
          <c:tx>
            <c:strRef>
              <c:f>'Fonct dépenses réel'!$B$5</c:f>
              <c:strCache>
                <c:ptCount val="1"/>
                <c:pt idx="0">
                  <c:v>Charges à caractère général</c:v>
                </c:pt>
              </c:strCache>
            </c:strRef>
          </c:tx>
          <c:spPr>
            <a:solidFill>
              <a:schemeClr val="accent1"/>
            </a:solidFill>
            <a:ln>
              <a:solidFill>
                <a:schemeClr val="bg1"/>
              </a:solidFill>
            </a:ln>
            <a:effectLst/>
          </c:spPr>
          <c:invertIfNegative val="0"/>
          <c:dPt>
            <c:idx val="0"/>
            <c:invertIfNegative val="0"/>
            <c:bubble3D val="0"/>
            <c:spPr>
              <a:solidFill>
                <a:schemeClr val="accent1"/>
              </a:solidFill>
              <a:ln w="19050">
                <a:solidFill>
                  <a:schemeClr val="bg1"/>
                </a:solidFill>
                <a:prstDash val="sysDot"/>
              </a:ln>
              <a:effectLst/>
            </c:spPr>
            <c:extLst>
              <c:ext xmlns:c16="http://schemas.microsoft.com/office/drawing/2014/chart" uri="{C3380CC4-5D6E-409C-BE32-E72D297353CC}">
                <c16:uniqueId val="{00000001-67FE-42CB-A2C0-8B14CC20ECEA}"/>
              </c:ext>
            </c:extLst>
          </c:dPt>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fr-F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('Fonct dépenses réel'!$W$4,'Fonct dépenses réel'!$Z$4,'Fonct dépenses réel'!$AC$4,'Fonct dépenses réel'!$AF$4,'Fonct dépenses réel'!$AI$4,'Fonct dépenses réel'!$AL$4)</c:f>
              <c:strCache>
                <c:ptCount val="6"/>
                <c:pt idx="0">
                  <c:v>CA 2020</c:v>
                </c:pt>
                <c:pt idx="1">
                  <c:v>CA 2021</c:v>
                </c:pt>
                <c:pt idx="2">
                  <c:v>CA 2022</c:v>
                </c:pt>
                <c:pt idx="3">
                  <c:v>CA 2023</c:v>
                </c:pt>
                <c:pt idx="4">
                  <c:v>CA 2024</c:v>
                </c:pt>
                <c:pt idx="5">
                  <c:v>CA provisoire 2025</c:v>
                </c:pt>
              </c:strCache>
              <c:extLst/>
            </c:strRef>
          </c:cat>
          <c:val>
            <c:numRef>
              <c:f>('Fonct dépenses réel'!$W$5,'Fonct dépenses réel'!$Z$5,'Fonct dépenses réel'!$AC$5,'Fonct dépenses réel'!$AF$5,'Fonct dépenses réel'!$AI$5,'Fonct dépenses réel'!$AL$5)</c:f>
              <c:numCache>
                <c:formatCode>#,##0</c:formatCode>
                <c:ptCount val="6"/>
                <c:pt idx="0">
                  <c:v>1272946.4700000007</c:v>
                </c:pt>
                <c:pt idx="1">
                  <c:v>1371825.7200000002</c:v>
                </c:pt>
                <c:pt idx="2">
                  <c:v>1487557.4199999992</c:v>
                </c:pt>
                <c:pt idx="3">
                  <c:v>1659567.2800000003</c:v>
                </c:pt>
                <c:pt idx="4">
                  <c:v>1655105.6599999997</c:v>
                </c:pt>
                <c:pt idx="5">
                  <c:v>1691634.6000000008</c:v>
                </c:pt>
              </c:numCache>
              <c:extLst/>
            </c:numRef>
          </c:val>
          <c:extLst>
            <c:ext xmlns:c16="http://schemas.microsoft.com/office/drawing/2014/chart" uri="{C3380CC4-5D6E-409C-BE32-E72D297353CC}">
              <c16:uniqueId val="{00000002-67FE-42CB-A2C0-8B14CC20ECEA}"/>
            </c:ext>
          </c:extLst>
        </c:ser>
        <c:ser>
          <c:idx val="1"/>
          <c:order val="1"/>
          <c:tx>
            <c:strRef>
              <c:f>'Fonct dépenses réel'!$B$6</c:f>
              <c:strCache>
                <c:ptCount val="1"/>
                <c:pt idx="0">
                  <c:v>Charges de personnel</c:v>
                </c:pt>
              </c:strCache>
            </c:strRef>
          </c:tx>
          <c:spPr>
            <a:solidFill>
              <a:schemeClr val="accent2"/>
            </a:solidFill>
            <a:ln>
              <a:solidFill>
                <a:schemeClr val="bg1"/>
              </a:solidFill>
            </a:ln>
            <a:effectLst/>
          </c:spPr>
          <c:invertIfNegative val="0"/>
          <c:dPt>
            <c:idx val="0"/>
            <c:invertIfNegative val="0"/>
            <c:bubble3D val="0"/>
            <c:spPr>
              <a:solidFill>
                <a:schemeClr val="accent2"/>
              </a:solidFill>
              <a:ln w="19050">
                <a:solidFill>
                  <a:schemeClr val="bg1"/>
                </a:solidFill>
                <a:prstDash val="sysDash"/>
              </a:ln>
              <a:effectLst/>
            </c:spPr>
            <c:extLst>
              <c:ext xmlns:c16="http://schemas.microsoft.com/office/drawing/2014/chart" uri="{C3380CC4-5D6E-409C-BE32-E72D297353CC}">
                <c16:uniqueId val="{00000004-67FE-42CB-A2C0-8B14CC20ECEA}"/>
              </c:ext>
            </c:extLst>
          </c:dPt>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fr-F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('Fonct dépenses réel'!$W$4,'Fonct dépenses réel'!$Z$4,'Fonct dépenses réel'!$AC$4,'Fonct dépenses réel'!$AF$4,'Fonct dépenses réel'!$AI$4,'Fonct dépenses réel'!$AL$4)</c:f>
              <c:strCache>
                <c:ptCount val="6"/>
                <c:pt idx="0">
                  <c:v>CA 2020</c:v>
                </c:pt>
                <c:pt idx="1">
                  <c:v>CA 2021</c:v>
                </c:pt>
                <c:pt idx="2">
                  <c:v>CA 2022</c:v>
                </c:pt>
                <c:pt idx="3">
                  <c:v>CA 2023</c:v>
                </c:pt>
                <c:pt idx="4">
                  <c:v>CA 2024</c:v>
                </c:pt>
                <c:pt idx="5">
                  <c:v>CA provisoire 2025</c:v>
                </c:pt>
              </c:strCache>
              <c:extLst/>
            </c:strRef>
          </c:cat>
          <c:val>
            <c:numRef>
              <c:f>('Fonct dépenses réel'!$W$6,'Fonct dépenses réel'!$Z$6,'Fonct dépenses réel'!$AC$6,'Fonct dépenses réel'!$AF$6,'Fonct dépenses réel'!$AI$6,'Fonct dépenses réel'!$AL$6)</c:f>
              <c:numCache>
                <c:formatCode>#,##0</c:formatCode>
                <c:ptCount val="6"/>
                <c:pt idx="0">
                  <c:v>3870103.5599999991</c:v>
                </c:pt>
                <c:pt idx="1">
                  <c:v>3869981.6400000011</c:v>
                </c:pt>
                <c:pt idx="2">
                  <c:v>4042013.790000001</c:v>
                </c:pt>
                <c:pt idx="3">
                  <c:v>4147252.9800000065</c:v>
                </c:pt>
                <c:pt idx="4">
                  <c:v>4438197.2500000019</c:v>
                </c:pt>
                <c:pt idx="5">
                  <c:v>4418795.2200000007</c:v>
                </c:pt>
              </c:numCache>
              <c:extLst/>
            </c:numRef>
          </c:val>
          <c:extLst>
            <c:ext xmlns:c16="http://schemas.microsoft.com/office/drawing/2014/chart" uri="{C3380CC4-5D6E-409C-BE32-E72D297353CC}">
              <c16:uniqueId val="{00000005-67FE-42CB-A2C0-8B14CC20ECEA}"/>
            </c:ext>
          </c:extLst>
        </c:ser>
        <c:ser>
          <c:idx val="2"/>
          <c:order val="2"/>
          <c:tx>
            <c:strRef>
              <c:f>'Fonct dépenses réel'!$B$7</c:f>
              <c:strCache>
                <c:ptCount val="1"/>
                <c:pt idx="0">
                  <c:v>Autres charges de gestion courante</c:v>
                </c:pt>
              </c:strCache>
            </c:strRef>
          </c:tx>
          <c:spPr>
            <a:solidFill>
              <a:schemeClr val="accent3"/>
            </a:solidFill>
            <a:ln>
              <a:solidFill>
                <a:schemeClr val="bg1"/>
              </a:solidFill>
            </a:ln>
            <a:effectLst/>
          </c:spPr>
          <c:invertIfNegative val="0"/>
          <c:dPt>
            <c:idx val="0"/>
            <c:invertIfNegative val="0"/>
            <c:bubble3D val="0"/>
            <c:spPr>
              <a:solidFill>
                <a:schemeClr val="accent3"/>
              </a:solidFill>
              <a:ln w="19050">
                <a:solidFill>
                  <a:schemeClr val="bg1"/>
                </a:solidFill>
                <a:prstDash val="sysDot"/>
              </a:ln>
              <a:effectLst/>
            </c:spPr>
            <c:extLst>
              <c:ext xmlns:c16="http://schemas.microsoft.com/office/drawing/2014/chart" uri="{C3380CC4-5D6E-409C-BE32-E72D297353CC}">
                <c16:uniqueId val="{00000007-67FE-42CB-A2C0-8B14CC20ECEA}"/>
              </c:ext>
            </c:extLst>
          </c:dPt>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fr-F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('Fonct dépenses réel'!$W$4,'Fonct dépenses réel'!$Z$4,'Fonct dépenses réel'!$AC$4,'Fonct dépenses réel'!$AF$4,'Fonct dépenses réel'!$AI$4,'Fonct dépenses réel'!$AL$4)</c:f>
              <c:strCache>
                <c:ptCount val="6"/>
                <c:pt idx="0">
                  <c:v>CA 2020</c:v>
                </c:pt>
                <c:pt idx="1">
                  <c:v>CA 2021</c:v>
                </c:pt>
                <c:pt idx="2">
                  <c:v>CA 2022</c:v>
                </c:pt>
                <c:pt idx="3">
                  <c:v>CA 2023</c:v>
                </c:pt>
                <c:pt idx="4">
                  <c:v>CA 2024</c:v>
                </c:pt>
                <c:pt idx="5">
                  <c:v>CA provisoire 2025</c:v>
                </c:pt>
              </c:strCache>
              <c:extLst/>
            </c:strRef>
          </c:cat>
          <c:val>
            <c:numRef>
              <c:f>('Fonct dépenses réel'!$W$7,'Fonct dépenses réel'!$Z$7,'Fonct dépenses réel'!$AC$7,'Fonct dépenses réel'!$AF$7,'Fonct dépenses réel'!$AI$7,'Fonct dépenses réel'!$AL$7)</c:f>
              <c:numCache>
                <c:formatCode>#,##0</c:formatCode>
                <c:ptCount val="6"/>
                <c:pt idx="0">
                  <c:v>488778.69</c:v>
                </c:pt>
                <c:pt idx="1">
                  <c:v>513060.43000000011</c:v>
                </c:pt>
                <c:pt idx="2">
                  <c:v>552566.51</c:v>
                </c:pt>
                <c:pt idx="3">
                  <c:v>555076.87</c:v>
                </c:pt>
                <c:pt idx="4">
                  <c:v>706398.46000000008</c:v>
                </c:pt>
                <c:pt idx="5">
                  <c:v>563579.38</c:v>
                </c:pt>
              </c:numCache>
              <c:extLst/>
            </c:numRef>
          </c:val>
          <c:extLst>
            <c:ext xmlns:c16="http://schemas.microsoft.com/office/drawing/2014/chart" uri="{C3380CC4-5D6E-409C-BE32-E72D297353CC}">
              <c16:uniqueId val="{00000008-67FE-42CB-A2C0-8B14CC20ECEA}"/>
            </c:ext>
          </c:extLst>
        </c:ser>
        <c:ser>
          <c:idx val="3"/>
          <c:order val="3"/>
          <c:tx>
            <c:strRef>
              <c:f>'Fonct dépenses réel'!$B$8</c:f>
              <c:strCache>
                <c:ptCount val="1"/>
                <c:pt idx="0">
                  <c:v>Charges financières </c:v>
                </c:pt>
              </c:strCache>
            </c:strRef>
          </c:tx>
          <c:spPr>
            <a:solidFill>
              <a:schemeClr val="accent4"/>
            </a:solidFill>
            <a:ln>
              <a:noFill/>
            </a:ln>
            <a:effectLst/>
          </c:spPr>
          <c:invertIfNegative val="0"/>
          <c:dPt>
            <c:idx val="0"/>
            <c:invertIfNegative val="0"/>
            <c:bubble3D val="0"/>
            <c:spPr>
              <a:solidFill>
                <a:schemeClr val="accent4"/>
              </a:solidFill>
              <a:ln w="19050">
                <a:solidFill>
                  <a:schemeClr val="tx1"/>
                </a:solidFill>
                <a:prstDash val="sysDot"/>
              </a:ln>
              <a:effectLst/>
            </c:spPr>
            <c:extLst>
              <c:ext xmlns:c16="http://schemas.microsoft.com/office/drawing/2014/chart" uri="{C3380CC4-5D6E-409C-BE32-E72D297353CC}">
                <c16:uniqueId val="{0000000A-67FE-42CB-A2C0-8B14CC20ECEA}"/>
              </c:ext>
            </c:extLst>
          </c:dPt>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('Fonct dépenses réel'!$W$4,'Fonct dépenses réel'!$Z$4,'Fonct dépenses réel'!$AC$4,'Fonct dépenses réel'!$AF$4,'Fonct dépenses réel'!$AI$4,'Fonct dépenses réel'!$AL$4)</c:f>
              <c:strCache>
                <c:ptCount val="6"/>
                <c:pt idx="0">
                  <c:v>CA 2020</c:v>
                </c:pt>
                <c:pt idx="1">
                  <c:v>CA 2021</c:v>
                </c:pt>
                <c:pt idx="2">
                  <c:v>CA 2022</c:v>
                </c:pt>
                <c:pt idx="3">
                  <c:v>CA 2023</c:v>
                </c:pt>
                <c:pt idx="4">
                  <c:v>CA 2024</c:v>
                </c:pt>
                <c:pt idx="5">
                  <c:v>CA provisoire 2025</c:v>
                </c:pt>
              </c:strCache>
              <c:extLst/>
            </c:strRef>
          </c:cat>
          <c:val>
            <c:numRef>
              <c:f>('Fonct dépenses réel'!$W$8,'Fonct dépenses réel'!$Z$8,'Fonct dépenses réel'!$AC$8,'Fonct dépenses réel'!$AF$8,'Fonct dépenses réel'!$AI$8,'Fonct dépenses réel'!$AL$8)</c:f>
              <c:numCache>
                <c:formatCode>#,##0</c:formatCode>
                <c:ptCount val="6"/>
                <c:pt idx="0">
                  <c:v>243697.29</c:v>
                </c:pt>
                <c:pt idx="1">
                  <c:v>226184.44</c:v>
                </c:pt>
                <c:pt idx="2">
                  <c:v>200748.38999999998</c:v>
                </c:pt>
                <c:pt idx="3">
                  <c:v>201847.16</c:v>
                </c:pt>
                <c:pt idx="4">
                  <c:v>175535.35999999999</c:v>
                </c:pt>
                <c:pt idx="5">
                  <c:v>295470.74</c:v>
                </c:pt>
              </c:numCache>
              <c:extLst/>
            </c:numRef>
          </c:val>
          <c:extLst>
            <c:ext xmlns:c16="http://schemas.microsoft.com/office/drawing/2014/chart" uri="{C3380CC4-5D6E-409C-BE32-E72D297353CC}">
              <c16:uniqueId val="{0000000B-67FE-42CB-A2C0-8B14CC20ECEA}"/>
            </c:ext>
          </c:extLst>
        </c:ser>
        <c:ser>
          <c:idx val="4"/>
          <c:order val="4"/>
          <c:tx>
            <c:strRef>
              <c:f>'Fonct dépenses réel'!$B$9</c:f>
              <c:strCache>
                <c:ptCount val="1"/>
                <c:pt idx="0">
                  <c:v>Charges exceptionnelles</c:v>
                </c:pt>
              </c:strCache>
            </c:strRef>
          </c:tx>
          <c:spPr>
            <a:solidFill>
              <a:schemeClr val="tx1"/>
            </a:solidFill>
            <a:ln>
              <a:noFill/>
            </a:ln>
            <a:effectLst/>
          </c:spPr>
          <c:invertIfNegative val="0"/>
          <c:dPt>
            <c:idx val="0"/>
            <c:invertIfNegative val="0"/>
            <c:bubble3D val="0"/>
            <c:spPr>
              <a:solidFill>
                <a:schemeClr val="tx1"/>
              </a:solidFill>
              <a:ln>
                <a:noFill/>
              </a:ln>
              <a:effectLst/>
            </c:spPr>
            <c:extLst>
              <c:ext xmlns:c16="http://schemas.microsoft.com/office/drawing/2014/chart" uri="{C3380CC4-5D6E-409C-BE32-E72D297353CC}">
                <c16:uniqueId val="{0000000D-67FE-42CB-A2C0-8B14CC20ECEA}"/>
              </c:ext>
            </c:extLst>
          </c:dPt>
          <c:cat>
            <c:strRef>
              <c:f>('Fonct dépenses réel'!$W$4,'Fonct dépenses réel'!$Z$4,'Fonct dépenses réel'!$AC$4,'Fonct dépenses réel'!$AF$4,'Fonct dépenses réel'!$AI$4,'Fonct dépenses réel'!$AL$4)</c:f>
              <c:strCache>
                <c:ptCount val="6"/>
                <c:pt idx="0">
                  <c:v>CA 2020</c:v>
                </c:pt>
                <c:pt idx="1">
                  <c:v>CA 2021</c:v>
                </c:pt>
                <c:pt idx="2">
                  <c:v>CA 2022</c:v>
                </c:pt>
                <c:pt idx="3">
                  <c:v>CA 2023</c:v>
                </c:pt>
                <c:pt idx="4">
                  <c:v>CA 2024</c:v>
                </c:pt>
                <c:pt idx="5">
                  <c:v>CA provisoire 2025</c:v>
                </c:pt>
              </c:strCache>
              <c:extLst/>
            </c:strRef>
          </c:cat>
          <c:val>
            <c:numRef>
              <c:f>('Fonct dépenses réel'!$W$9,'Fonct dépenses réel'!$Z$9,'Fonct dépenses réel'!$AC$9,'Fonct dépenses réel'!$AF$9,'Fonct dépenses réel'!$AI$9,'Fonct dépenses réel'!$AL$9)</c:f>
              <c:numCache>
                <c:formatCode>#,##0</c:formatCode>
                <c:ptCount val="6"/>
                <c:pt idx="0">
                  <c:v>2976.97</c:v>
                </c:pt>
                <c:pt idx="1">
                  <c:v>3469.9400000000005</c:v>
                </c:pt>
                <c:pt idx="2">
                  <c:v>6150.41</c:v>
                </c:pt>
                <c:pt idx="3">
                  <c:v>1285.6999999999998</c:v>
                </c:pt>
                <c:pt idx="4">
                  <c:v>3227.7</c:v>
                </c:pt>
                <c:pt idx="5">
                  <c:v>312.33</c:v>
                </c:pt>
              </c:numCache>
              <c:extLst/>
            </c:numRef>
          </c:val>
          <c:extLst>
            <c:ext xmlns:c16="http://schemas.microsoft.com/office/drawing/2014/chart" uri="{C3380CC4-5D6E-409C-BE32-E72D297353CC}">
              <c16:uniqueId val="{0000000E-67FE-42CB-A2C0-8B14CC20ECEA}"/>
            </c:ext>
          </c:extLst>
        </c:ser>
        <c:ser>
          <c:idx val="5"/>
          <c:order val="5"/>
          <c:tx>
            <c:strRef>
              <c:f>'Fonct dépenses réel'!$B$10</c:f>
              <c:strCache>
                <c:ptCount val="1"/>
                <c:pt idx="0">
                  <c:v>Dotations aux provisions</c:v>
                </c:pt>
              </c:strCache>
            </c:strRef>
          </c:tx>
          <c:spPr>
            <a:solidFill>
              <a:schemeClr val="accent6">
                <a:lumMod val="75000"/>
              </a:schemeClr>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('Fonct dépenses réel'!$W$4,'Fonct dépenses réel'!$Z$4,'Fonct dépenses réel'!$AC$4,'Fonct dépenses réel'!$AF$4,'Fonct dépenses réel'!$AI$4,'Fonct dépenses réel'!$AL$4)</c:f>
              <c:strCache>
                <c:ptCount val="6"/>
                <c:pt idx="0">
                  <c:v>CA 2020</c:v>
                </c:pt>
                <c:pt idx="1">
                  <c:v>CA 2021</c:v>
                </c:pt>
                <c:pt idx="2">
                  <c:v>CA 2022</c:v>
                </c:pt>
                <c:pt idx="3">
                  <c:v>CA 2023</c:v>
                </c:pt>
                <c:pt idx="4">
                  <c:v>CA 2024</c:v>
                </c:pt>
                <c:pt idx="5">
                  <c:v>CA provisoire 2025</c:v>
                </c:pt>
              </c:strCache>
              <c:extLst/>
            </c:strRef>
          </c:cat>
          <c:val>
            <c:numRef>
              <c:f>('Fonct dépenses réel'!$W$10,'Fonct dépenses réel'!$Z$10,'Fonct dépenses réel'!$AC$10,'Fonct dépenses réel'!$AF$10,'Fonct dépenses réel'!$AI$10,'Fonct dépenses réel'!$AL$10)</c:f>
              <c:numCache>
                <c:formatCode>#,##0</c:formatCode>
                <c:ptCount val="6"/>
                <c:pt idx="0">
                  <c:v>0</c:v>
                </c:pt>
                <c:pt idx="1">
                  <c:v>73283.62000000001</c:v>
                </c:pt>
                <c:pt idx="2">
                  <c:v>0</c:v>
                </c:pt>
                <c:pt idx="3">
                  <c:v>144025.23000000001</c:v>
                </c:pt>
                <c:pt idx="4">
                  <c:v>0</c:v>
                </c:pt>
                <c:pt idx="5">
                  <c:v>0</c:v>
                </c:pt>
              </c:numCache>
              <c:extLst/>
            </c:numRef>
          </c:val>
          <c:extLst>
            <c:ext xmlns:c16="http://schemas.microsoft.com/office/drawing/2014/chart" uri="{C3380CC4-5D6E-409C-BE32-E72D297353CC}">
              <c16:uniqueId val="{0000000F-67FE-42CB-A2C0-8B14CC20ECEA}"/>
            </c:ext>
          </c:extLst>
        </c:ser>
        <c:ser>
          <c:idx val="6"/>
          <c:order val="6"/>
          <c:tx>
            <c:strRef>
              <c:f>'Fonct dépenses réel'!$B$11</c:f>
              <c:strCache>
                <c:ptCount val="1"/>
                <c:pt idx="0">
                  <c:v>Atténuation de produits (FPIC)</c:v>
                </c:pt>
              </c:strCache>
            </c:strRef>
          </c:tx>
          <c:spPr>
            <a:solidFill>
              <a:srgbClr val="C00000"/>
            </a:solidFill>
            <a:ln>
              <a:noFill/>
            </a:ln>
            <a:effectLst/>
          </c:spPr>
          <c:invertIfNegative val="0"/>
          <c:dPt>
            <c:idx val="0"/>
            <c:invertIfNegative val="0"/>
            <c:bubble3D val="0"/>
            <c:spPr>
              <a:solidFill>
                <a:srgbClr val="C00000"/>
              </a:solidFill>
              <a:ln>
                <a:noFill/>
              </a:ln>
              <a:effectLst/>
            </c:spPr>
            <c:extLst>
              <c:ext xmlns:c16="http://schemas.microsoft.com/office/drawing/2014/chart" uri="{C3380CC4-5D6E-409C-BE32-E72D297353CC}">
                <c16:uniqueId val="{00000011-67FE-42CB-A2C0-8B14CC20ECEA}"/>
              </c:ext>
            </c:extLst>
          </c:dPt>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('Fonct dépenses réel'!$W$4,'Fonct dépenses réel'!$Z$4,'Fonct dépenses réel'!$AC$4,'Fonct dépenses réel'!$AF$4,'Fonct dépenses réel'!$AI$4,'Fonct dépenses réel'!$AL$4)</c:f>
              <c:strCache>
                <c:ptCount val="6"/>
                <c:pt idx="0">
                  <c:v>CA 2020</c:v>
                </c:pt>
                <c:pt idx="1">
                  <c:v>CA 2021</c:v>
                </c:pt>
                <c:pt idx="2">
                  <c:v>CA 2022</c:v>
                </c:pt>
                <c:pt idx="3">
                  <c:v>CA 2023</c:v>
                </c:pt>
                <c:pt idx="4">
                  <c:v>CA 2024</c:v>
                </c:pt>
                <c:pt idx="5">
                  <c:v>CA provisoire 2025</c:v>
                </c:pt>
              </c:strCache>
              <c:extLst/>
            </c:strRef>
          </c:cat>
          <c:val>
            <c:numRef>
              <c:f>('Fonct dépenses réel'!$W$11,'Fonct dépenses réel'!$Z$11,'Fonct dépenses réel'!$AC$11,'Fonct dépenses réel'!$AF$11,'Fonct dépenses réel'!$AI$11,'Fonct dépenses réel'!$AL$11)</c:f>
              <c:numCache>
                <c:formatCode>#,##0</c:formatCode>
                <c:ptCount val="6"/>
                <c:pt idx="0">
                  <c:v>279571.17</c:v>
                </c:pt>
                <c:pt idx="1">
                  <c:v>280105.54000000004</c:v>
                </c:pt>
                <c:pt idx="2">
                  <c:v>245113.52000000002</c:v>
                </c:pt>
                <c:pt idx="3">
                  <c:v>384259.49</c:v>
                </c:pt>
                <c:pt idx="4">
                  <c:v>490810.7</c:v>
                </c:pt>
                <c:pt idx="5">
                  <c:v>502037.32</c:v>
                </c:pt>
              </c:numCache>
              <c:extLst/>
            </c:numRef>
          </c:val>
          <c:extLst xmlns:c15="http://schemas.microsoft.com/office/drawing/2012/chart">
            <c:ext xmlns:c16="http://schemas.microsoft.com/office/drawing/2014/chart" uri="{C3380CC4-5D6E-409C-BE32-E72D297353CC}">
              <c16:uniqueId val="{00000012-67FE-42CB-A2C0-8B14CC20ECEA}"/>
            </c:ext>
          </c:extLst>
        </c:ser>
        <c:dLbls>
          <c:showLegendKey val="0"/>
          <c:showVal val="0"/>
          <c:showCatName val="0"/>
          <c:showSerName val="0"/>
          <c:showPercent val="0"/>
          <c:showBubbleSize val="0"/>
        </c:dLbls>
        <c:gapWidth val="79"/>
        <c:overlap val="100"/>
        <c:axId val="172370920"/>
        <c:axId val="172371312"/>
        <c:extLst/>
      </c:barChart>
      <c:lineChart>
        <c:grouping val="standard"/>
        <c:varyColors val="0"/>
        <c:ser>
          <c:idx val="7"/>
          <c:order val="7"/>
          <c:tx>
            <c:strRef>
              <c:f>'Fonct dépenses réel'!$B$12</c:f>
              <c:strCache>
                <c:ptCount val="1"/>
                <c:pt idx="0">
                  <c:v>Dépenses Imprévues</c:v>
                </c:pt>
              </c:strCache>
            </c:strRef>
          </c:tx>
          <c:spPr>
            <a:ln w="22225" cap="rnd">
              <a:solidFill>
                <a:schemeClr val="accent2">
                  <a:lumMod val="60000"/>
                </a:schemeClr>
              </a:solidFill>
              <a:round/>
            </a:ln>
            <a:effectLst/>
          </c:spPr>
          <c:marker>
            <c:symbol val="none"/>
          </c:marker>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fr-F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('Fonct dépenses réel'!$W$4,'Fonct dépenses réel'!$Z$4,'Fonct dépenses réel'!$AC$4,'Fonct dépenses réel'!$AF$4,'Fonct dépenses réel'!$AI$4,'Fonct dépenses réel'!$AL$4)</c:f>
              <c:strCache>
                <c:ptCount val="6"/>
                <c:pt idx="0">
                  <c:v>CA 2020</c:v>
                </c:pt>
                <c:pt idx="1">
                  <c:v>CA 2021</c:v>
                </c:pt>
                <c:pt idx="2">
                  <c:v>CA 2022</c:v>
                </c:pt>
                <c:pt idx="3">
                  <c:v>CA 2023</c:v>
                </c:pt>
                <c:pt idx="4">
                  <c:v>CA 2024</c:v>
                </c:pt>
                <c:pt idx="5">
                  <c:v>CA provisoire 2025</c:v>
                </c:pt>
              </c:strCache>
              <c:extLst/>
            </c:strRef>
          </c:cat>
          <c:val>
            <c:numRef>
              <c:f>('Fonct dépenses réel'!$W$12,'Fonct dépenses réel'!$Z$12,'Fonct dépenses réel'!$AC$12,'Fonct dépenses réel'!$AF$12,'Fonct dépenses réel'!$AI$12,'Fonct dépenses réel'!$AL$12)</c:f>
              <c:numCache>
                <c:formatCode>#,##0</c:formatCode>
                <c:ptCount val="6"/>
                <c:pt idx="0">
                  <c:v>0</c:v>
                </c:pt>
                <c:pt idx="1">
                  <c:v>0</c:v>
                </c:pt>
                <c:pt idx="2">
                  <c:v>0</c:v>
                </c:pt>
                <c:pt idx="3">
                  <c:v>0</c:v>
                </c:pt>
                <c:pt idx="4">
                  <c:v>0</c:v>
                </c:pt>
                <c:pt idx="5">
                  <c:v>0</c:v>
                </c:pt>
              </c:numCache>
              <c:extLst/>
            </c:numRef>
          </c:val>
          <c:smooth val="0"/>
          <c:extLst>
            <c:ext xmlns:c16="http://schemas.microsoft.com/office/drawing/2014/chart" uri="{C3380CC4-5D6E-409C-BE32-E72D297353CC}">
              <c16:uniqueId val="{00000013-67FE-42CB-A2C0-8B14CC20ECEA}"/>
            </c:ext>
          </c:extLst>
        </c:ser>
        <c:ser>
          <c:idx val="8"/>
          <c:order val="8"/>
          <c:tx>
            <c:strRef>
              <c:f>'Fonct dépenses réel'!$B$13</c:f>
              <c:strCache>
                <c:ptCount val="1"/>
                <c:pt idx="0">
                  <c:v>Réel</c:v>
                </c:pt>
              </c:strCache>
            </c:strRef>
          </c:tx>
          <c:spPr>
            <a:ln w="22225" cap="rnd">
              <a:noFill/>
              <a:round/>
            </a:ln>
            <a:effectLst/>
          </c:spPr>
          <c:marker>
            <c:symbol val="none"/>
          </c:marker>
          <c:dLbls>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fr-FR"/>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('Fonct dépenses réel'!$W$4,'Fonct dépenses réel'!$Z$4,'Fonct dépenses réel'!$AC$4,'Fonct dépenses réel'!$AF$4,'Fonct dépenses réel'!$AI$4,'Fonct dépenses réel'!$AL$4)</c:f>
              <c:strCache>
                <c:ptCount val="6"/>
                <c:pt idx="0">
                  <c:v>CA 2020</c:v>
                </c:pt>
                <c:pt idx="1">
                  <c:v>CA 2021</c:v>
                </c:pt>
                <c:pt idx="2">
                  <c:v>CA 2022</c:v>
                </c:pt>
                <c:pt idx="3">
                  <c:v>CA 2023</c:v>
                </c:pt>
                <c:pt idx="4">
                  <c:v>CA 2024</c:v>
                </c:pt>
                <c:pt idx="5">
                  <c:v>CA provisoire 2025</c:v>
                </c:pt>
              </c:strCache>
              <c:extLst/>
            </c:strRef>
          </c:cat>
          <c:val>
            <c:numRef>
              <c:f>('Fonct dépenses réel'!$W$13,'Fonct dépenses réel'!$Z$13,'Fonct dépenses réel'!$AC$13,'Fonct dépenses réel'!$AF$13,'Fonct dépenses réel'!$AI$13,'Fonct dépenses réel'!$AL$13)</c:f>
              <c:numCache>
                <c:formatCode>#,##0</c:formatCode>
                <c:ptCount val="6"/>
                <c:pt idx="0">
                  <c:v>6158074.1499999994</c:v>
                </c:pt>
                <c:pt idx="1">
                  <c:v>6337911.3300000019</c:v>
                </c:pt>
                <c:pt idx="2">
                  <c:v>6534150.0399999991</c:v>
                </c:pt>
                <c:pt idx="3">
                  <c:v>7093314.7100000083</c:v>
                </c:pt>
                <c:pt idx="4">
                  <c:v>7469275.1300000027</c:v>
                </c:pt>
                <c:pt idx="5">
                  <c:v>7471829.5900000017</c:v>
                </c:pt>
              </c:numCache>
              <c:extLst/>
            </c:numRef>
          </c:val>
          <c:smooth val="0"/>
          <c:extLst>
            <c:ext xmlns:c16="http://schemas.microsoft.com/office/drawing/2014/chart" uri="{C3380CC4-5D6E-409C-BE32-E72D297353CC}">
              <c16:uniqueId val="{00000014-67FE-42CB-A2C0-8B14CC20ECEA}"/>
            </c:ext>
          </c:extLst>
        </c:ser>
        <c:dLbls>
          <c:showLegendKey val="0"/>
          <c:showVal val="0"/>
          <c:showCatName val="0"/>
          <c:showSerName val="0"/>
          <c:showPercent val="0"/>
          <c:showBubbleSize val="0"/>
        </c:dLbls>
        <c:marker val="1"/>
        <c:smooth val="0"/>
        <c:axId val="172370920"/>
        <c:axId val="172371312"/>
      </c:lineChart>
      <c:catAx>
        <c:axId val="17237092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cap="all" spc="120" normalizeH="0" baseline="0">
                <a:solidFill>
                  <a:sysClr val="windowText" lastClr="000000"/>
                </a:solidFill>
                <a:latin typeface="+mn-lt"/>
                <a:ea typeface="+mn-ea"/>
                <a:cs typeface="+mn-cs"/>
              </a:defRPr>
            </a:pPr>
            <a:endParaRPr lang="fr-FR"/>
          </a:p>
        </c:txPr>
        <c:crossAx val="172371312"/>
        <c:crosses val="autoZero"/>
        <c:auto val="1"/>
        <c:lblAlgn val="ctr"/>
        <c:lblOffset val="100"/>
        <c:noMultiLvlLbl val="0"/>
      </c:catAx>
      <c:valAx>
        <c:axId val="172371312"/>
        <c:scaling>
          <c:orientation val="minMax"/>
          <c:max val="7500000"/>
        </c:scaling>
        <c:delete val="0"/>
        <c:axPos val="l"/>
        <c:minorGridlines>
          <c:spPr>
            <a:ln>
              <a:solidFill>
                <a:schemeClr val="tx1">
                  <a:lumMod val="5000"/>
                  <a:lumOff val="95000"/>
                </a:schemeClr>
              </a:solidFill>
            </a:ln>
            <a:effectLst/>
          </c:spPr>
        </c:minorGridlines>
        <c:numFmt formatCode="#\ ##0\ &quot;€&quot;" sourceLinked="0"/>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fr-FR"/>
          </a:p>
        </c:txPr>
        <c:crossAx val="172370920"/>
        <c:crosses val="autoZero"/>
        <c:crossBetween val="between"/>
      </c:valAx>
      <c:spPr>
        <a:noFill/>
        <a:ln>
          <a:noFill/>
        </a:ln>
        <a:effectLst/>
      </c:spPr>
    </c:plotArea>
    <c:legend>
      <c:legendPos val="b"/>
      <c:layout>
        <c:manualLayout>
          <c:xMode val="edge"/>
          <c:yMode val="edge"/>
          <c:x val="8.1863967906509426E-3"/>
          <c:y val="0.94940807617150191"/>
          <c:w val="0.97967514246839627"/>
          <c:h val="4.0483542958289293E-2"/>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fr-FR"/>
        </a:p>
      </c:txPr>
    </c:legend>
    <c:plotVisOnly val="1"/>
    <c:dispBlanksAs val="gap"/>
    <c:showDLblsOverMax val="0"/>
  </c:chart>
  <c:spPr>
    <a:solidFill>
      <a:sysClr val="window" lastClr="FFFFFF"/>
    </a:solidFill>
    <a:ln w="9525" cap="flat" cmpd="sng" algn="ctr">
      <a:solidFill>
        <a:schemeClr val="tx1">
          <a:lumMod val="15000"/>
          <a:lumOff val="85000"/>
        </a:schemeClr>
      </a:solidFill>
      <a:round/>
    </a:ln>
    <a:effectLst/>
  </c:spPr>
  <c:txPr>
    <a:bodyPr/>
    <a:lstStyle/>
    <a:p>
      <a:pPr>
        <a:defRPr sz="1000" baseline="0">
          <a:solidFill>
            <a:sysClr val="windowText" lastClr="000000"/>
          </a:solidFill>
        </a:defRPr>
      </a:pPr>
      <a:endParaRPr lang="fr-FR"/>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fr-FR" sz="1200" baseline="0"/>
              <a:t>Recettes réelles d'investissement</a:t>
            </a:r>
          </a:p>
        </c:rich>
      </c:tx>
      <c:layout>
        <c:manualLayout>
          <c:xMode val="edge"/>
          <c:yMode val="edge"/>
          <c:x val="0.39088792092477803"/>
          <c:y val="1.6666666666666666E-2"/>
        </c:manualLayout>
      </c:layout>
      <c:overlay val="0"/>
      <c:spPr>
        <a:noFill/>
        <a:ln>
          <a:noFill/>
        </a:ln>
        <a:effectLst/>
      </c:spPr>
    </c:title>
    <c:autoTitleDeleted val="0"/>
    <c:plotArea>
      <c:layout/>
      <c:barChart>
        <c:barDir val="col"/>
        <c:grouping val="stacked"/>
        <c:varyColors val="0"/>
        <c:ser>
          <c:idx val="0"/>
          <c:order val="0"/>
          <c:tx>
            <c:strRef>
              <c:f>investissement!$B$51</c:f>
              <c:strCache>
                <c:ptCount val="1"/>
                <c:pt idx="0">
                  <c:v>Résultat antérieur (excédent/déficit et/ou 1068)</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investissement!$I$50:$N$50</c:f>
              <c:numCache>
                <c:formatCode>General</c:formatCode>
                <c:ptCount val="6"/>
                <c:pt idx="0">
                  <c:v>2020</c:v>
                </c:pt>
                <c:pt idx="1">
                  <c:v>2021</c:v>
                </c:pt>
                <c:pt idx="2">
                  <c:v>2022</c:v>
                </c:pt>
                <c:pt idx="3">
                  <c:v>2023</c:v>
                </c:pt>
                <c:pt idx="4">
                  <c:v>2024</c:v>
                </c:pt>
                <c:pt idx="5">
                  <c:v>2025</c:v>
                </c:pt>
              </c:numCache>
              <c:extLst/>
            </c:numRef>
          </c:cat>
          <c:val>
            <c:numRef>
              <c:f>investissement!$I$51:$N$51</c:f>
              <c:numCache>
                <c:formatCode>#\ ##0.0</c:formatCode>
                <c:ptCount val="6"/>
                <c:pt idx="0">
                  <c:v>1301758.8600000001</c:v>
                </c:pt>
                <c:pt idx="1">
                  <c:v>2655065.3400000003</c:v>
                </c:pt>
                <c:pt idx="2">
                  <c:v>2165139.94</c:v>
                </c:pt>
                <c:pt idx="3">
                  <c:v>1796859.8</c:v>
                </c:pt>
                <c:pt idx="4">
                  <c:v>195491.44</c:v>
                </c:pt>
                <c:pt idx="5">
                  <c:v>2228960.83</c:v>
                </c:pt>
              </c:numCache>
              <c:extLst/>
            </c:numRef>
          </c:val>
          <c:extLst>
            <c:ext xmlns:c16="http://schemas.microsoft.com/office/drawing/2014/chart" uri="{C3380CC4-5D6E-409C-BE32-E72D297353CC}">
              <c16:uniqueId val="{00000000-4317-416B-AE37-C92ECC411A18}"/>
            </c:ext>
          </c:extLst>
        </c:ser>
        <c:ser>
          <c:idx val="1"/>
          <c:order val="1"/>
          <c:tx>
            <c:strRef>
              <c:f>investissement!$B$52</c:f>
              <c:strCache>
                <c:ptCount val="1"/>
                <c:pt idx="0">
                  <c:v>FCTVA</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investissement!$I$50:$N$50</c:f>
              <c:numCache>
                <c:formatCode>General</c:formatCode>
                <c:ptCount val="6"/>
                <c:pt idx="0">
                  <c:v>2020</c:v>
                </c:pt>
                <c:pt idx="1">
                  <c:v>2021</c:v>
                </c:pt>
                <c:pt idx="2">
                  <c:v>2022</c:v>
                </c:pt>
                <c:pt idx="3">
                  <c:v>2023</c:v>
                </c:pt>
                <c:pt idx="4">
                  <c:v>2024</c:v>
                </c:pt>
                <c:pt idx="5">
                  <c:v>2025</c:v>
                </c:pt>
              </c:numCache>
              <c:extLst/>
            </c:numRef>
          </c:cat>
          <c:val>
            <c:numRef>
              <c:f>investissement!$I$52:$N$52</c:f>
              <c:numCache>
                <c:formatCode>#\ ##0.0</c:formatCode>
                <c:ptCount val="6"/>
                <c:pt idx="0">
                  <c:v>145024.65</c:v>
                </c:pt>
                <c:pt idx="1">
                  <c:v>206853.14</c:v>
                </c:pt>
                <c:pt idx="2">
                  <c:v>122944.35</c:v>
                </c:pt>
                <c:pt idx="3">
                  <c:v>251732.89</c:v>
                </c:pt>
                <c:pt idx="4">
                  <c:v>617736.75</c:v>
                </c:pt>
                <c:pt idx="5">
                  <c:v>262347.28000000003</c:v>
                </c:pt>
              </c:numCache>
              <c:extLst/>
            </c:numRef>
          </c:val>
          <c:extLst>
            <c:ext xmlns:c16="http://schemas.microsoft.com/office/drawing/2014/chart" uri="{C3380CC4-5D6E-409C-BE32-E72D297353CC}">
              <c16:uniqueId val="{00000001-4317-416B-AE37-C92ECC411A18}"/>
            </c:ext>
          </c:extLst>
        </c:ser>
        <c:ser>
          <c:idx val="2"/>
          <c:order val="2"/>
          <c:tx>
            <c:strRef>
              <c:f>investissement!$B$53</c:f>
              <c:strCache>
                <c:ptCount val="1"/>
                <c:pt idx="0">
                  <c:v>Taxes</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investissement!$I$50:$N$50</c:f>
              <c:numCache>
                <c:formatCode>General</c:formatCode>
                <c:ptCount val="6"/>
                <c:pt idx="0">
                  <c:v>2020</c:v>
                </c:pt>
                <c:pt idx="1">
                  <c:v>2021</c:v>
                </c:pt>
                <c:pt idx="2">
                  <c:v>2022</c:v>
                </c:pt>
                <c:pt idx="3">
                  <c:v>2023</c:v>
                </c:pt>
                <c:pt idx="4">
                  <c:v>2024</c:v>
                </c:pt>
                <c:pt idx="5">
                  <c:v>2025</c:v>
                </c:pt>
              </c:numCache>
              <c:extLst/>
            </c:numRef>
          </c:cat>
          <c:val>
            <c:numRef>
              <c:f>investissement!$I$53:$N$53</c:f>
              <c:numCache>
                <c:formatCode>#\ ##0.0</c:formatCode>
                <c:ptCount val="6"/>
                <c:pt idx="0">
                  <c:v>214989.04</c:v>
                </c:pt>
                <c:pt idx="1">
                  <c:v>203379.55</c:v>
                </c:pt>
                <c:pt idx="2">
                  <c:v>228923.7</c:v>
                </c:pt>
                <c:pt idx="3">
                  <c:v>243075.95</c:v>
                </c:pt>
                <c:pt idx="4">
                  <c:v>130136.46</c:v>
                </c:pt>
                <c:pt idx="5">
                  <c:v>45091.27</c:v>
                </c:pt>
              </c:numCache>
              <c:extLst/>
            </c:numRef>
          </c:val>
          <c:extLst>
            <c:ext xmlns:c16="http://schemas.microsoft.com/office/drawing/2014/chart" uri="{C3380CC4-5D6E-409C-BE32-E72D297353CC}">
              <c16:uniqueId val="{00000002-4317-416B-AE37-C92ECC411A18}"/>
            </c:ext>
          </c:extLst>
        </c:ser>
        <c:ser>
          <c:idx val="3"/>
          <c:order val="3"/>
          <c:tx>
            <c:strRef>
              <c:f>investissement!$B$54</c:f>
              <c:strCache>
                <c:ptCount val="1"/>
                <c:pt idx="0">
                  <c:v>Participations</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investissement!$I$50:$N$50</c:f>
              <c:numCache>
                <c:formatCode>General</c:formatCode>
                <c:ptCount val="6"/>
                <c:pt idx="0">
                  <c:v>2020</c:v>
                </c:pt>
                <c:pt idx="1">
                  <c:v>2021</c:v>
                </c:pt>
                <c:pt idx="2">
                  <c:v>2022</c:v>
                </c:pt>
                <c:pt idx="3">
                  <c:v>2023</c:v>
                </c:pt>
                <c:pt idx="4">
                  <c:v>2024</c:v>
                </c:pt>
                <c:pt idx="5">
                  <c:v>2025</c:v>
                </c:pt>
              </c:numCache>
              <c:extLst/>
            </c:numRef>
          </c:cat>
          <c:val>
            <c:numRef>
              <c:f>investissement!$I$54:$N$54</c:f>
              <c:numCache>
                <c:formatCode>#\ ##0.0</c:formatCode>
                <c:ptCount val="6"/>
                <c:pt idx="0">
                  <c:v>265507.87</c:v>
                </c:pt>
                <c:pt idx="1">
                  <c:v>224122.81</c:v>
                </c:pt>
                <c:pt idx="2">
                  <c:v>255631.18</c:v>
                </c:pt>
                <c:pt idx="3">
                  <c:v>431267.39</c:v>
                </c:pt>
                <c:pt idx="4">
                  <c:v>410179.62</c:v>
                </c:pt>
                <c:pt idx="5">
                  <c:v>2365579.4700000002</c:v>
                </c:pt>
              </c:numCache>
              <c:extLst/>
            </c:numRef>
          </c:val>
          <c:extLst>
            <c:ext xmlns:c16="http://schemas.microsoft.com/office/drawing/2014/chart" uri="{C3380CC4-5D6E-409C-BE32-E72D297353CC}">
              <c16:uniqueId val="{00000003-4317-416B-AE37-C92ECC411A18}"/>
            </c:ext>
          </c:extLst>
        </c:ser>
        <c:ser>
          <c:idx val="4"/>
          <c:order val="4"/>
          <c:tx>
            <c:strRef>
              <c:f>investissement!$B$55</c:f>
              <c:strCache>
                <c:ptCount val="1"/>
                <c:pt idx="0">
                  <c:v>Emprunts et créances</c:v>
                </c:pt>
              </c:strCache>
            </c:strRef>
          </c:tx>
          <c:spPr>
            <a:solidFill>
              <a:srgbClr val="C0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investissement!$I$50:$N$50</c:f>
              <c:numCache>
                <c:formatCode>General</c:formatCode>
                <c:ptCount val="6"/>
                <c:pt idx="0">
                  <c:v>2020</c:v>
                </c:pt>
                <c:pt idx="1">
                  <c:v>2021</c:v>
                </c:pt>
                <c:pt idx="2">
                  <c:v>2022</c:v>
                </c:pt>
                <c:pt idx="3">
                  <c:v>2023</c:v>
                </c:pt>
                <c:pt idx="4">
                  <c:v>2024</c:v>
                </c:pt>
                <c:pt idx="5">
                  <c:v>2025</c:v>
                </c:pt>
              </c:numCache>
              <c:extLst/>
            </c:numRef>
          </c:cat>
          <c:val>
            <c:numRef>
              <c:f>investissement!$I$55:$N$55</c:f>
              <c:numCache>
                <c:formatCode>#\ ##0.0</c:formatCode>
                <c:ptCount val="6"/>
                <c:pt idx="0">
                  <c:v>7700</c:v>
                </c:pt>
                <c:pt idx="1">
                  <c:v>45395</c:v>
                </c:pt>
                <c:pt idx="2">
                  <c:v>0</c:v>
                </c:pt>
                <c:pt idx="3">
                  <c:v>0</c:v>
                </c:pt>
                <c:pt idx="4">
                  <c:v>119760.53</c:v>
                </c:pt>
                <c:pt idx="5">
                  <c:v>0</c:v>
                </c:pt>
              </c:numCache>
              <c:extLst/>
            </c:numRef>
          </c:val>
          <c:extLst xmlns:c15="http://schemas.microsoft.com/office/drawing/2012/chart">
            <c:ext xmlns:c16="http://schemas.microsoft.com/office/drawing/2014/chart" uri="{C3380CC4-5D6E-409C-BE32-E72D297353CC}">
              <c16:uniqueId val="{00000004-4317-416B-AE37-C92ECC411A18}"/>
            </c:ext>
          </c:extLst>
        </c:ser>
        <c:dLbls>
          <c:showLegendKey val="0"/>
          <c:showVal val="0"/>
          <c:showCatName val="0"/>
          <c:showSerName val="0"/>
          <c:showPercent val="0"/>
          <c:showBubbleSize val="0"/>
        </c:dLbls>
        <c:gapWidth val="150"/>
        <c:overlap val="100"/>
        <c:axId val="317664712"/>
        <c:axId val="317665104"/>
        <c:extLst/>
      </c:barChart>
      <c:lineChart>
        <c:grouping val="standard"/>
        <c:varyColors val="0"/>
        <c:ser>
          <c:idx val="6"/>
          <c:order val="6"/>
          <c:tx>
            <c:strRef>
              <c:f>investissement!$B$57</c:f>
              <c:strCache>
                <c:ptCount val="1"/>
                <c:pt idx="0">
                  <c:v>Total général</c:v>
                </c:pt>
              </c:strCache>
            </c:strRef>
          </c:tx>
          <c:spPr>
            <a:ln w="28575" cap="rnd">
              <a:noFill/>
              <a:round/>
            </a:ln>
            <a:effectLst/>
          </c:spPr>
          <c:marker>
            <c:symbol val="none"/>
          </c:marker>
          <c:dLbls>
            <c:dLbl>
              <c:idx val="0"/>
              <c:layout>
                <c:manualLayout>
                  <c:x val="-4.211982197877439E-2"/>
                  <c:y val="-5.216310461192350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317-416B-AE37-C92ECC411A18}"/>
                </c:ext>
              </c:extLst>
            </c:dLbl>
            <c:dLbl>
              <c:idx val="1"/>
              <c:layout>
                <c:manualLayout>
                  <c:x val="-4.2119821978774501E-2"/>
                  <c:y val="-4.978215223097112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4317-416B-AE37-C92ECC411A18}"/>
                </c:ext>
              </c:extLst>
            </c:dLbl>
            <c:spPr>
              <a:noFill/>
              <a:ln>
                <a:noFill/>
              </a:ln>
              <a:effectLst/>
            </c:spPr>
            <c:txPr>
              <a:bodyPr rot="0" spcFirstLastPara="1" vertOverflow="ellipsis" vert="horz" wrap="square" lIns="36000" tIns="3600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fr-FR"/>
              </a:p>
            </c:txPr>
            <c:dLblPos val="t"/>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numRef>
              <c:f>investissement!$I$50:$N$50</c:f>
              <c:numCache>
                <c:formatCode>General</c:formatCode>
                <c:ptCount val="6"/>
                <c:pt idx="0">
                  <c:v>2020</c:v>
                </c:pt>
                <c:pt idx="1">
                  <c:v>2021</c:v>
                </c:pt>
                <c:pt idx="2">
                  <c:v>2022</c:v>
                </c:pt>
                <c:pt idx="3">
                  <c:v>2023</c:v>
                </c:pt>
                <c:pt idx="4">
                  <c:v>2024</c:v>
                </c:pt>
                <c:pt idx="5">
                  <c:v>2025</c:v>
                </c:pt>
              </c:numCache>
              <c:extLst/>
            </c:numRef>
          </c:cat>
          <c:val>
            <c:numRef>
              <c:f>investissement!$I$57:$N$57</c:f>
              <c:numCache>
                <c:formatCode>#\ ##0.0</c:formatCode>
                <c:ptCount val="6"/>
                <c:pt idx="0">
                  <c:v>1934980.42</c:v>
                </c:pt>
                <c:pt idx="1">
                  <c:v>3334815.8400000003</c:v>
                </c:pt>
                <c:pt idx="2">
                  <c:v>2772639.1700000004</c:v>
                </c:pt>
                <c:pt idx="3">
                  <c:v>2722936.0300000003</c:v>
                </c:pt>
                <c:pt idx="4">
                  <c:v>1473304.8</c:v>
                </c:pt>
                <c:pt idx="5">
                  <c:v>4901978.8500000006</c:v>
                </c:pt>
              </c:numCache>
              <c:extLst/>
            </c:numRef>
          </c:val>
          <c:smooth val="0"/>
          <c:extLst xmlns:c15="http://schemas.microsoft.com/office/drawing/2012/chart">
            <c:ext xmlns:c16="http://schemas.microsoft.com/office/drawing/2014/chart" uri="{C3380CC4-5D6E-409C-BE32-E72D297353CC}">
              <c16:uniqueId val="{00000007-4317-416B-AE37-C92ECC411A18}"/>
            </c:ext>
          </c:extLst>
        </c:ser>
        <c:ser>
          <c:idx val="7"/>
          <c:order val="7"/>
          <c:tx>
            <c:strRef>
              <c:f>investissement!$B$58</c:f>
              <c:strCache>
                <c:ptCount val="1"/>
                <c:pt idx="0">
                  <c:v>Moyenne glissante</c:v>
                </c:pt>
              </c:strCache>
            </c:strRef>
          </c:tx>
          <c:spPr>
            <a:ln w="28575" cap="rnd">
              <a:solidFill>
                <a:srgbClr val="288D23"/>
              </a:solidFill>
              <a:round/>
            </a:ln>
            <a:effectLst/>
          </c:spPr>
          <c:marker>
            <c:symbol val="none"/>
          </c:marker>
          <c:cat>
            <c:numRef>
              <c:f>investissement!$I$50:$N$50</c:f>
              <c:numCache>
                <c:formatCode>General</c:formatCode>
                <c:ptCount val="6"/>
                <c:pt idx="0">
                  <c:v>2020</c:v>
                </c:pt>
                <c:pt idx="1">
                  <c:v>2021</c:v>
                </c:pt>
                <c:pt idx="2">
                  <c:v>2022</c:v>
                </c:pt>
                <c:pt idx="3">
                  <c:v>2023</c:v>
                </c:pt>
                <c:pt idx="4">
                  <c:v>2024</c:v>
                </c:pt>
                <c:pt idx="5">
                  <c:v>2025</c:v>
                </c:pt>
              </c:numCache>
              <c:extLst/>
            </c:numRef>
          </c:cat>
          <c:val>
            <c:numRef>
              <c:f>investissement!$I$58:$N$58</c:f>
              <c:numCache>
                <c:formatCode>#\ ##0.0</c:formatCode>
                <c:ptCount val="6"/>
                <c:pt idx="0">
                  <c:v>1181638.7424999999</c:v>
                </c:pt>
                <c:pt idx="1">
                  <c:v>1612274.162</c:v>
                </c:pt>
                <c:pt idx="2">
                  <c:v>1805668.33</c:v>
                </c:pt>
                <c:pt idx="3">
                  <c:v>1936706.5728571431</c:v>
                </c:pt>
                <c:pt idx="4">
                  <c:v>1878781.3512500003</c:v>
                </c:pt>
                <c:pt idx="5">
                  <c:v>2214692.1844444447</c:v>
                </c:pt>
              </c:numCache>
              <c:extLst/>
            </c:numRef>
          </c:val>
          <c:smooth val="0"/>
          <c:extLst>
            <c:ext xmlns:c16="http://schemas.microsoft.com/office/drawing/2014/chart" uri="{C3380CC4-5D6E-409C-BE32-E72D297353CC}">
              <c16:uniqueId val="{00000008-4317-416B-AE37-C92ECC411A18}"/>
            </c:ext>
          </c:extLst>
        </c:ser>
        <c:dLbls>
          <c:showLegendKey val="0"/>
          <c:showVal val="0"/>
          <c:showCatName val="0"/>
          <c:showSerName val="0"/>
          <c:showPercent val="0"/>
          <c:showBubbleSize val="0"/>
        </c:dLbls>
        <c:marker val="1"/>
        <c:smooth val="0"/>
        <c:axId val="317664712"/>
        <c:axId val="317665104"/>
        <c:extLst>
          <c:ext xmlns:c15="http://schemas.microsoft.com/office/drawing/2012/chart" uri="{02D57815-91ED-43cb-92C2-25804820EDAC}">
            <c15:filteredLineSeries>
              <c15:ser>
                <c:idx val="5"/>
                <c:order val="5"/>
                <c:tx>
                  <c:strRef>
                    <c:extLst>
                      <c:ext uri="{02D57815-91ED-43cb-92C2-25804820EDAC}">
                        <c15:formulaRef>
                          <c15:sqref>investissement!$B$56</c15:sqref>
                        </c15:formulaRef>
                      </c:ext>
                    </c:extLst>
                    <c:strCache>
                      <c:ptCount val="1"/>
                      <c:pt idx="0">
                        <c:v>Régularisations</c:v>
                      </c:pt>
                    </c:strCache>
                  </c:strRef>
                </c:tx>
                <c:spPr>
                  <a:ln w="28575" cap="rnd">
                    <a:solidFill>
                      <a:schemeClr val="accent2">
                        <a:lumMod val="50000"/>
                      </a:schemeClr>
                    </a:solidFill>
                    <a:round/>
                  </a:ln>
                  <a:effectLst/>
                </c:spPr>
                <c:marker>
                  <c:symbol val="none"/>
                </c:marker>
                <c:cat>
                  <c:numRef>
                    <c:extLst>
                      <c:ext uri="{02D57815-91ED-43cb-92C2-25804820EDAC}">
                        <c15:formulaRef>
                          <c15:sqref>investissement!$I$50:$N$50</c15:sqref>
                        </c15:formulaRef>
                      </c:ext>
                    </c:extLst>
                    <c:numCache>
                      <c:formatCode>General</c:formatCode>
                      <c:ptCount val="6"/>
                      <c:pt idx="0">
                        <c:v>2020</c:v>
                      </c:pt>
                      <c:pt idx="1">
                        <c:v>2021</c:v>
                      </c:pt>
                      <c:pt idx="2">
                        <c:v>2022</c:v>
                      </c:pt>
                      <c:pt idx="3">
                        <c:v>2023</c:v>
                      </c:pt>
                      <c:pt idx="4">
                        <c:v>2024</c:v>
                      </c:pt>
                      <c:pt idx="5">
                        <c:v>2025</c:v>
                      </c:pt>
                    </c:numCache>
                  </c:numRef>
                </c:cat>
                <c:val>
                  <c:numRef>
                    <c:extLst>
                      <c:ext uri="{02D57815-91ED-43cb-92C2-25804820EDAC}">
                        <c15:formulaRef>
                          <c15:sqref>investissement!$I$56:$N$56</c15:sqref>
                        </c15:formulaRef>
                      </c:ext>
                    </c:extLst>
                    <c:numCache>
                      <c:formatCode>#\ ##0.0</c:formatCode>
                      <c:ptCount val="6"/>
                      <c:pt idx="0">
                        <c:v>0</c:v>
                      </c:pt>
                      <c:pt idx="1">
                        <c:v>0</c:v>
                      </c:pt>
                      <c:pt idx="2">
                        <c:v>0</c:v>
                      </c:pt>
                      <c:pt idx="3">
                        <c:v>0</c:v>
                      </c:pt>
                      <c:pt idx="4">
                        <c:v>0</c:v>
                      </c:pt>
                      <c:pt idx="5">
                        <c:v>0</c:v>
                      </c:pt>
                    </c:numCache>
                  </c:numRef>
                </c:val>
                <c:smooth val="0"/>
                <c:extLst>
                  <c:ext xmlns:c16="http://schemas.microsoft.com/office/drawing/2014/chart" uri="{C3380CC4-5D6E-409C-BE32-E72D297353CC}">
                    <c16:uniqueId val="{00000009-4317-416B-AE37-C92ECC411A18}"/>
                  </c:ext>
                </c:extLst>
              </c15:ser>
            </c15:filteredLineSeries>
          </c:ext>
        </c:extLst>
      </c:lineChart>
      <c:catAx>
        <c:axId val="3176647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317665104"/>
        <c:crosses val="autoZero"/>
        <c:auto val="1"/>
        <c:lblAlgn val="ctr"/>
        <c:lblOffset val="100"/>
        <c:noMultiLvlLbl val="0"/>
      </c:catAx>
      <c:valAx>
        <c:axId val="317665104"/>
        <c:scaling>
          <c:orientation val="minMax"/>
          <c:max val="5000000"/>
        </c:scaling>
        <c:delete val="0"/>
        <c:axPos val="l"/>
        <c:majorGridlines>
          <c:spPr>
            <a:ln w="9525" cap="flat" cmpd="sng" algn="ctr">
              <a:solidFill>
                <a:schemeClr val="tx1">
                  <a:lumMod val="15000"/>
                  <a:lumOff val="85000"/>
                </a:schemeClr>
              </a:solidFill>
              <a:round/>
            </a:ln>
            <a:effectLst/>
          </c:spPr>
        </c:majorGridlines>
        <c:numFmt formatCode="#\ ##0\ &quot;€&quot;"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3176647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vert="horz"/>
          <a:lstStyle/>
          <a:p>
            <a:pPr>
              <a:defRPr sz="1200" baseline="0"/>
            </a:pPr>
            <a:r>
              <a:rPr lang="fr-FR" sz="1200" baseline="0"/>
              <a:t>Dépenses réelles d'investissement (hors capital emprunt)</a:t>
            </a:r>
          </a:p>
        </c:rich>
      </c:tx>
      <c:layout>
        <c:manualLayout>
          <c:xMode val="edge"/>
          <c:yMode val="edge"/>
          <c:x val="0.22687310281866938"/>
          <c:y val="2.3809523809523808E-2"/>
        </c:manualLayout>
      </c:layout>
      <c:overlay val="0"/>
      <c:spPr>
        <a:noFill/>
        <a:ln>
          <a:noFill/>
        </a:ln>
        <a:effectLst/>
      </c:spPr>
    </c:title>
    <c:autoTitleDeleted val="0"/>
    <c:plotArea>
      <c:layout>
        <c:manualLayout>
          <c:layoutTarget val="inner"/>
          <c:xMode val="edge"/>
          <c:yMode val="edge"/>
          <c:x val="7.2702267891968098E-2"/>
          <c:y val="7.0133733283339578E-2"/>
          <c:w val="0.91417437388406242"/>
          <c:h val="0.76092871089041758"/>
        </c:manualLayout>
      </c:layout>
      <c:barChart>
        <c:barDir val="col"/>
        <c:grouping val="stacked"/>
        <c:varyColors val="0"/>
        <c:ser>
          <c:idx val="0"/>
          <c:order val="0"/>
          <c:tx>
            <c:strRef>
              <c:f>investissement!$B$6</c:f>
              <c:strCache>
                <c:ptCount val="1"/>
                <c:pt idx="0">
                  <c:v>Subventions d'investissement</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investissement!$I$5:$N$5</c:f>
              <c:numCache>
                <c:formatCode>General</c:formatCode>
                <c:ptCount val="6"/>
                <c:pt idx="0">
                  <c:v>2020</c:v>
                </c:pt>
                <c:pt idx="1">
                  <c:v>2021</c:v>
                </c:pt>
                <c:pt idx="2">
                  <c:v>2022</c:v>
                </c:pt>
                <c:pt idx="3">
                  <c:v>2023</c:v>
                </c:pt>
                <c:pt idx="4">
                  <c:v>2024</c:v>
                </c:pt>
                <c:pt idx="5">
                  <c:v>2025</c:v>
                </c:pt>
              </c:numCache>
              <c:extLst/>
            </c:numRef>
          </c:cat>
          <c:val>
            <c:numRef>
              <c:f>investissement!$I$6:$N$6</c:f>
              <c:numCache>
                <c:formatCode>#\ ##0.0</c:formatCode>
                <c:ptCount val="6"/>
                <c:pt idx="0">
                  <c:v>92423.8</c:v>
                </c:pt>
                <c:pt idx="1">
                  <c:v>103698</c:v>
                </c:pt>
                <c:pt idx="2">
                  <c:v>130929</c:v>
                </c:pt>
                <c:pt idx="3">
                  <c:v>138462</c:v>
                </c:pt>
                <c:pt idx="4">
                  <c:v>298555.07999999996</c:v>
                </c:pt>
                <c:pt idx="5">
                  <c:v>177185.5</c:v>
                </c:pt>
              </c:numCache>
              <c:extLst/>
            </c:numRef>
          </c:val>
          <c:extLst>
            <c:ext xmlns:c16="http://schemas.microsoft.com/office/drawing/2014/chart" uri="{C3380CC4-5D6E-409C-BE32-E72D297353CC}">
              <c16:uniqueId val="{00000000-70EC-4BA2-9A6F-A152E2BD1522}"/>
            </c:ext>
          </c:extLst>
        </c:ser>
        <c:ser>
          <c:idx val="1"/>
          <c:order val="1"/>
          <c:tx>
            <c:strRef>
              <c:f>investissement!$B$7</c:f>
              <c:strCache>
                <c:ptCount val="1"/>
                <c:pt idx="0">
                  <c:v>Immobilisations incorporelles (études, licences, logiciels)</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investissement!$I$5:$N$5</c:f>
              <c:numCache>
                <c:formatCode>General</c:formatCode>
                <c:ptCount val="6"/>
                <c:pt idx="0">
                  <c:v>2020</c:v>
                </c:pt>
                <c:pt idx="1">
                  <c:v>2021</c:v>
                </c:pt>
                <c:pt idx="2">
                  <c:v>2022</c:v>
                </c:pt>
                <c:pt idx="3">
                  <c:v>2023</c:v>
                </c:pt>
                <c:pt idx="4">
                  <c:v>2024</c:v>
                </c:pt>
                <c:pt idx="5">
                  <c:v>2025</c:v>
                </c:pt>
              </c:numCache>
              <c:extLst/>
            </c:numRef>
          </c:cat>
          <c:val>
            <c:numRef>
              <c:f>investissement!$I$7:$N$7</c:f>
              <c:numCache>
                <c:formatCode>#\ ##0.0</c:formatCode>
                <c:ptCount val="6"/>
                <c:pt idx="0">
                  <c:v>53627.4</c:v>
                </c:pt>
                <c:pt idx="1">
                  <c:v>38798.75</c:v>
                </c:pt>
                <c:pt idx="2">
                  <c:v>90366.91</c:v>
                </c:pt>
                <c:pt idx="3">
                  <c:v>36598.800000000003</c:v>
                </c:pt>
                <c:pt idx="4">
                  <c:v>55272</c:v>
                </c:pt>
                <c:pt idx="5">
                  <c:v>28960.9</c:v>
                </c:pt>
              </c:numCache>
              <c:extLst/>
            </c:numRef>
          </c:val>
          <c:extLst>
            <c:ext xmlns:c16="http://schemas.microsoft.com/office/drawing/2014/chart" uri="{C3380CC4-5D6E-409C-BE32-E72D297353CC}">
              <c16:uniqueId val="{00000001-70EC-4BA2-9A6F-A152E2BD1522}"/>
            </c:ext>
          </c:extLst>
        </c:ser>
        <c:ser>
          <c:idx val="2"/>
          <c:order val="2"/>
          <c:tx>
            <c:strRef>
              <c:f>investissement!$B$8</c:f>
              <c:strCache>
                <c:ptCount val="1"/>
                <c:pt idx="0">
                  <c:v>Achats (matériels, terrains...)</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investissement!$I$5:$N$5</c:f>
              <c:numCache>
                <c:formatCode>General</c:formatCode>
                <c:ptCount val="6"/>
                <c:pt idx="0">
                  <c:v>2020</c:v>
                </c:pt>
                <c:pt idx="1">
                  <c:v>2021</c:v>
                </c:pt>
                <c:pt idx="2">
                  <c:v>2022</c:v>
                </c:pt>
                <c:pt idx="3">
                  <c:v>2023</c:v>
                </c:pt>
                <c:pt idx="4">
                  <c:v>2024</c:v>
                </c:pt>
                <c:pt idx="5">
                  <c:v>2025</c:v>
                </c:pt>
              </c:numCache>
              <c:extLst/>
            </c:numRef>
          </c:cat>
          <c:val>
            <c:numRef>
              <c:f>investissement!$I$8:$N$8</c:f>
              <c:numCache>
                <c:formatCode>#\ ##0.0</c:formatCode>
                <c:ptCount val="6"/>
                <c:pt idx="0">
                  <c:v>353490.52</c:v>
                </c:pt>
                <c:pt idx="1">
                  <c:v>361787.54000000004</c:v>
                </c:pt>
                <c:pt idx="2">
                  <c:v>497897.75000000012</c:v>
                </c:pt>
                <c:pt idx="3">
                  <c:v>447752.86999999988</c:v>
                </c:pt>
                <c:pt idx="4">
                  <c:v>489987.16</c:v>
                </c:pt>
                <c:pt idx="5">
                  <c:v>261060.01999999996</c:v>
                </c:pt>
              </c:numCache>
              <c:extLst/>
            </c:numRef>
          </c:val>
          <c:extLst>
            <c:ext xmlns:c16="http://schemas.microsoft.com/office/drawing/2014/chart" uri="{C3380CC4-5D6E-409C-BE32-E72D297353CC}">
              <c16:uniqueId val="{00000002-70EC-4BA2-9A6F-A152E2BD1522}"/>
            </c:ext>
          </c:extLst>
        </c:ser>
        <c:ser>
          <c:idx val="3"/>
          <c:order val="3"/>
          <c:tx>
            <c:strRef>
              <c:f>investissement!$B$9</c:f>
              <c:strCache>
                <c:ptCount val="1"/>
                <c:pt idx="0">
                  <c:v>Travaux</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investissement!$I$5:$N$5</c:f>
              <c:numCache>
                <c:formatCode>General</c:formatCode>
                <c:ptCount val="6"/>
                <c:pt idx="0">
                  <c:v>2020</c:v>
                </c:pt>
                <c:pt idx="1">
                  <c:v>2021</c:v>
                </c:pt>
                <c:pt idx="2">
                  <c:v>2022</c:v>
                </c:pt>
                <c:pt idx="3">
                  <c:v>2023</c:v>
                </c:pt>
                <c:pt idx="4">
                  <c:v>2024</c:v>
                </c:pt>
                <c:pt idx="5">
                  <c:v>2025</c:v>
                </c:pt>
              </c:numCache>
              <c:extLst/>
            </c:numRef>
          </c:cat>
          <c:val>
            <c:numRef>
              <c:f>investissement!$I$9:$N$9</c:f>
              <c:numCache>
                <c:formatCode>#\ ##0.0</c:formatCode>
                <c:ptCount val="6"/>
                <c:pt idx="0">
                  <c:v>612512.17999999993</c:v>
                </c:pt>
                <c:pt idx="1">
                  <c:v>1293094.06</c:v>
                </c:pt>
                <c:pt idx="2">
                  <c:v>3658942</c:v>
                </c:pt>
                <c:pt idx="3">
                  <c:v>1640759.3099999996</c:v>
                </c:pt>
                <c:pt idx="4">
                  <c:v>3241953.7500000009</c:v>
                </c:pt>
                <c:pt idx="5">
                  <c:v>4230534.6700000009</c:v>
                </c:pt>
              </c:numCache>
              <c:extLst/>
            </c:numRef>
          </c:val>
          <c:extLst>
            <c:ext xmlns:c16="http://schemas.microsoft.com/office/drawing/2014/chart" uri="{C3380CC4-5D6E-409C-BE32-E72D297353CC}">
              <c16:uniqueId val="{00000003-70EC-4BA2-9A6F-A152E2BD1522}"/>
            </c:ext>
          </c:extLst>
        </c:ser>
        <c:ser>
          <c:idx val="4"/>
          <c:order val="4"/>
          <c:tx>
            <c:strRef>
              <c:f>investissement!$B$10</c:f>
              <c:strCache>
                <c:ptCount val="1"/>
                <c:pt idx="0">
                  <c:v>REVERSEMENT 5 % TAM</c:v>
                </c:pt>
              </c:strCache>
            </c:strRef>
          </c:tx>
          <c:invertIfNegative val="0"/>
          <c:cat>
            <c:numRef>
              <c:f>investissement!$I$5:$N$5</c:f>
              <c:numCache>
                <c:formatCode>General</c:formatCode>
                <c:ptCount val="6"/>
                <c:pt idx="0">
                  <c:v>2020</c:v>
                </c:pt>
                <c:pt idx="1">
                  <c:v>2021</c:v>
                </c:pt>
                <c:pt idx="2">
                  <c:v>2022</c:v>
                </c:pt>
                <c:pt idx="3">
                  <c:v>2023</c:v>
                </c:pt>
                <c:pt idx="4">
                  <c:v>2024</c:v>
                </c:pt>
                <c:pt idx="5">
                  <c:v>2025</c:v>
                </c:pt>
              </c:numCache>
              <c:extLst/>
            </c:numRef>
          </c:cat>
          <c:val>
            <c:numRef>
              <c:f>investissement!$I$10:$N$10</c:f>
              <c:numCache>
                <c:formatCode>General</c:formatCode>
                <c:ptCount val="6"/>
                <c:pt idx="5" formatCode="#\ ##0.0">
                  <c:v>6506.82</c:v>
                </c:pt>
              </c:numCache>
              <c:extLst/>
            </c:numRef>
          </c:val>
          <c:extLst xmlns:c15="http://schemas.microsoft.com/office/drawing/2012/chart">
            <c:ext xmlns:c16="http://schemas.microsoft.com/office/drawing/2014/chart" uri="{C3380CC4-5D6E-409C-BE32-E72D297353CC}">
              <c16:uniqueId val="{00000004-70EC-4BA2-9A6F-A152E2BD1522}"/>
            </c:ext>
          </c:extLst>
        </c:ser>
        <c:dLbls>
          <c:showLegendKey val="0"/>
          <c:showVal val="0"/>
          <c:showCatName val="0"/>
          <c:showSerName val="0"/>
          <c:showPercent val="0"/>
          <c:showBubbleSize val="0"/>
        </c:dLbls>
        <c:gapWidth val="150"/>
        <c:overlap val="100"/>
        <c:axId val="317664712"/>
        <c:axId val="317665104"/>
        <c:extLst/>
      </c:barChart>
      <c:lineChart>
        <c:grouping val="standard"/>
        <c:varyColors val="0"/>
        <c:ser>
          <c:idx val="5"/>
          <c:order val="5"/>
          <c:tx>
            <c:strRef>
              <c:f>investissement!$B$11</c:f>
              <c:strCache>
                <c:ptCount val="1"/>
                <c:pt idx="0">
                  <c:v>Travaux AFAFE</c:v>
                </c:pt>
              </c:strCache>
            </c:strRef>
          </c:tx>
          <c:spPr>
            <a:ln w="19050">
              <a:noFill/>
            </a:ln>
          </c:spPr>
          <c:marker>
            <c:symbol val="none"/>
          </c:marker>
          <c:cat>
            <c:numRef>
              <c:f>investissement!$I$5:$N$5</c:f>
              <c:numCache>
                <c:formatCode>General</c:formatCode>
                <c:ptCount val="6"/>
                <c:pt idx="0">
                  <c:v>2020</c:v>
                </c:pt>
                <c:pt idx="1">
                  <c:v>2021</c:v>
                </c:pt>
                <c:pt idx="2">
                  <c:v>2022</c:v>
                </c:pt>
                <c:pt idx="3">
                  <c:v>2023</c:v>
                </c:pt>
                <c:pt idx="4">
                  <c:v>2024</c:v>
                </c:pt>
                <c:pt idx="5">
                  <c:v>2025</c:v>
                </c:pt>
              </c:numCache>
              <c:extLst/>
            </c:numRef>
          </c:cat>
          <c:val>
            <c:numRef>
              <c:f>investissement!$I$11:$N$11</c:f>
              <c:numCache>
                <c:formatCode>General</c:formatCode>
                <c:ptCount val="6"/>
                <c:pt idx="5" formatCode="#\ ##0.0">
                  <c:v>250000</c:v>
                </c:pt>
              </c:numCache>
              <c:extLst/>
            </c:numRef>
          </c:val>
          <c:smooth val="0"/>
          <c:extLst>
            <c:ext xmlns:c16="http://schemas.microsoft.com/office/drawing/2014/chart" uri="{C3380CC4-5D6E-409C-BE32-E72D297353CC}">
              <c16:uniqueId val="{00000005-70EC-4BA2-9A6F-A152E2BD1522}"/>
            </c:ext>
          </c:extLst>
        </c:ser>
        <c:ser>
          <c:idx val="6"/>
          <c:order val="6"/>
          <c:tx>
            <c:strRef>
              <c:f>investissement!$B$12</c:f>
              <c:strCache>
                <c:ptCount val="1"/>
                <c:pt idx="0">
                  <c:v>Gestion soultes AFAFE</c:v>
                </c:pt>
              </c:strCache>
            </c:strRef>
          </c:tx>
          <c:spPr>
            <a:ln w="19050">
              <a:noFill/>
            </a:ln>
          </c:spPr>
          <c:marker>
            <c:symbol val="none"/>
          </c:marker>
          <c:cat>
            <c:numRef>
              <c:f>investissement!$I$5:$N$5</c:f>
              <c:numCache>
                <c:formatCode>General</c:formatCode>
                <c:ptCount val="6"/>
                <c:pt idx="0">
                  <c:v>2020</c:v>
                </c:pt>
                <c:pt idx="1">
                  <c:v>2021</c:v>
                </c:pt>
                <c:pt idx="2">
                  <c:v>2022</c:v>
                </c:pt>
                <c:pt idx="3">
                  <c:v>2023</c:v>
                </c:pt>
                <c:pt idx="4">
                  <c:v>2024</c:v>
                </c:pt>
                <c:pt idx="5">
                  <c:v>2025</c:v>
                </c:pt>
              </c:numCache>
              <c:extLst/>
            </c:numRef>
          </c:cat>
          <c:val>
            <c:numRef>
              <c:f>investissement!$I$12:$N$12</c:f>
              <c:numCache>
                <c:formatCode>General</c:formatCode>
                <c:ptCount val="6"/>
                <c:pt idx="5" formatCode="#\ ##0.0">
                  <c:v>43178.879999999997</c:v>
                </c:pt>
              </c:numCache>
              <c:extLst/>
            </c:numRef>
          </c:val>
          <c:smooth val="0"/>
          <c:extLst xmlns:c15="http://schemas.microsoft.com/office/drawing/2012/chart">
            <c:ext xmlns:c16="http://schemas.microsoft.com/office/drawing/2014/chart" uri="{C3380CC4-5D6E-409C-BE32-E72D297353CC}">
              <c16:uniqueId val="{00000006-70EC-4BA2-9A6F-A152E2BD1522}"/>
            </c:ext>
          </c:extLst>
        </c:ser>
        <c:ser>
          <c:idx val="7"/>
          <c:order val="7"/>
          <c:tx>
            <c:strRef>
              <c:f>investissement!$B$13</c:f>
              <c:strCache>
                <c:ptCount val="1"/>
                <c:pt idx="0">
                  <c:v>Régularisations comptables de transferts anciens</c:v>
                </c:pt>
              </c:strCache>
            </c:strRef>
          </c:tx>
          <c:marker>
            <c:symbol val="none"/>
          </c:marker>
          <c:cat>
            <c:numRef>
              <c:f>investissement!$I$5:$N$5</c:f>
              <c:numCache>
                <c:formatCode>General</c:formatCode>
                <c:ptCount val="6"/>
                <c:pt idx="0">
                  <c:v>2020</c:v>
                </c:pt>
                <c:pt idx="1">
                  <c:v>2021</c:v>
                </c:pt>
                <c:pt idx="2">
                  <c:v>2022</c:v>
                </c:pt>
                <c:pt idx="3">
                  <c:v>2023</c:v>
                </c:pt>
                <c:pt idx="4">
                  <c:v>2024</c:v>
                </c:pt>
                <c:pt idx="5">
                  <c:v>2025</c:v>
                </c:pt>
              </c:numCache>
              <c:extLst/>
            </c:numRef>
          </c:cat>
          <c:val>
            <c:numRef>
              <c:f>investissement!$I$13:$N$13</c:f>
              <c:numCache>
                <c:formatCode>#\ ##0.0</c:formatCode>
                <c:ptCount val="6"/>
                <c:pt idx="0">
                  <c:v>0</c:v>
                </c:pt>
                <c:pt idx="1">
                  <c:v>0</c:v>
                </c:pt>
                <c:pt idx="2">
                  <c:v>0</c:v>
                </c:pt>
                <c:pt idx="3">
                  <c:v>0</c:v>
                </c:pt>
                <c:pt idx="4">
                  <c:v>0</c:v>
                </c:pt>
                <c:pt idx="5">
                  <c:v>0</c:v>
                </c:pt>
              </c:numCache>
              <c:extLst/>
            </c:numRef>
          </c:val>
          <c:smooth val="0"/>
          <c:extLst>
            <c:ext xmlns:c16="http://schemas.microsoft.com/office/drawing/2014/chart" uri="{C3380CC4-5D6E-409C-BE32-E72D297353CC}">
              <c16:uniqueId val="{00000007-70EC-4BA2-9A6F-A152E2BD1522}"/>
            </c:ext>
          </c:extLst>
        </c:ser>
        <c:ser>
          <c:idx val="8"/>
          <c:order val="8"/>
          <c:tx>
            <c:strRef>
              <c:f>investissement!$B$14</c:f>
              <c:strCache>
                <c:ptCount val="1"/>
                <c:pt idx="0">
                  <c:v>Total général</c:v>
                </c:pt>
              </c:strCache>
            </c:strRef>
          </c:tx>
          <c:spPr>
            <a:ln>
              <a:solidFill>
                <a:schemeClr val="bg1">
                  <a:alpha val="0"/>
                </a:schemeClr>
              </a:solidFill>
            </a:ln>
          </c:spPr>
          <c:marker>
            <c:symbol val="none"/>
          </c:marker>
          <c:dLbls>
            <c:dLbl>
              <c:idx val="0"/>
              <c:layout>
                <c:manualLayout>
                  <c:x val="-4.660515805089592E-2"/>
                  <c:y val="-5.02440944881890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70EC-4BA2-9A6F-A152E2BD1522}"/>
                </c:ext>
              </c:extLst>
            </c:dLbl>
            <c:dLbl>
              <c:idx val="1"/>
              <c:layout>
                <c:manualLayout>
                  <c:x val="-4.5155882688576975E-2"/>
                  <c:y val="-5.738695163104611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70EC-4BA2-9A6F-A152E2BD1522}"/>
                </c:ext>
              </c:extLst>
            </c:dLbl>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investissement!$I$5:$N$5</c:f>
              <c:numCache>
                <c:formatCode>General</c:formatCode>
                <c:ptCount val="6"/>
                <c:pt idx="0">
                  <c:v>2020</c:v>
                </c:pt>
                <c:pt idx="1">
                  <c:v>2021</c:v>
                </c:pt>
                <c:pt idx="2">
                  <c:v>2022</c:v>
                </c:pt>
                <c:pt idx="3">
                  <c:v>2023</c:v>
                </c:pt>
                <c:pt idx="4">
                  <c:v>2024</c:v>
                </c:pt>
                <c:pt idx="5">
                  <c:v>2025</c:v>
                </c:pt>
              </c:numCache>
              <c:extLst/>
            </c:numRef>
          </c:cat>
          <c:val>
            <c:numRef>
              <c:f>investissement!$I$14:$N$14</c:f>
              <c:numCache>
                <c:formatCode>#\ ##0.0</c:formatCode>
                <c:ptCount val="6"/>
                <c:pt idx="0">
                  <c:v>1112053.8999999999</c:v>
                </c:pt>
                <c:pt idx="1">
                  <c:v>1797378.35</c:v>
                </c:pt>
                <c:pt idx="2">
                  <c:v>4378135.66</c:v>
                </c:pt>
                <c:pt idx="3">
                  <c:v>2263572.9799999995</c:v>
                </c:pt>
                <c:pt idx="4">
                  <c:v>4085767.9900000012</c:v>
                </c:pt>
                <c:pt idx="5">
                  <c:v>4997426.790000001</c:v>
                </c:pt>
              </c:numCache>
              <c:extLst/>
            </c:numRef>
          </c:val>
          <c:smooth val="0"/>
          <c:extLst>
            <c:ext xmlns:c16="http://schemas.microsoft.com/office/drawing/2014/chart" uri="{C3380CC4-5D6E-409C-BE32-E72D297353CC}">
              <c16:uniqueId val="{0000000A-70EC-4BA2-9A6F-A152E2BD1522}"/>
            </c:ext>
          </c:extLst>
        </c:ser>
        <c:ser>
          <c:idx val="9"/>
          <c:order val="9"/>
          <c:tx>
            <c:strRef>
              <c:f>investissement!$B$15</c:f>
              <c:strCache>
                <c:ptCount val="1"/>
                <c:pt idx="0">
                  <c:v>Moyenne glissante</c:v>
                </c:pt>
              </c:strCache>
            </c:strRef>
          </c:tx>
          <c:spPr>
            <a:ln>
              <a:solidFill>
                <a:srgbClr val="288D23"/>
              </a:solidFill>
            </a:ln>
          </c:spPr>
          <c:marker>
            <c:symbol val="none"/>
          </c:marker>
          <c:cat>
            <c:numRef>
              <c:f>investissement!$I$5:$N$5</c:f>
              <c:numCache>
                <c:formatCode>General</c:formatCode>
                <c:ptCount val="6"/>
                <c:pt idx="0">
                  <c:v>2020</c:v>
                </c:pt>
                <c:pt idx="1">
                  <c:v>2021</c:v>
                </c:pt>
                <c:pt idx="2">
                  <c:v>2022</c:v>
                </c:pt>
                <c:pt idx="3">
                  <c:v>2023</c:v>
                </c:pt>
                <c:pt idx="4">
                  <c:v>2024</c:v>
                </c:pt>
                <c:pt idx="5">
                  <c:v>2025</c:v>
                </c:pt>
              </c:numCache>
              <c:extLst/>
            </c:numRef>
          </c:cat>
          <c:val>
            <c:numRef>
              <c:f>investissement!$I$15:$N$15</c:f>
              <c:numCache>
                <c:formatCode>#\ ##0.0</c:formatCode>
                <c:ptCount val="6"/>
                <c:pt idx="0">
                  <c:v>1306228.18</c:v>
                </c:pt>
                <c:pt idx="1">
                  <c:v>1404458.2140000002</c:v>
                </c:pt>
                <c:pt idx="2">
                  <c:v>1900071.1216666668</c:v>
                </c:pt>
                <c:pt idx="3">
                  <c:v>1951999.9585714287</c:v>
                </c:pt>
                <c:pt idx="4">
                  <c:v>2218720.9625000004</c:v>
                </c:pt>
                <c:pt idx="5">
                  <c:v>2527466.0544444448</c:v>
                </c:pt>
              </c:numCache>
              <c:extLst/>
            </c:numRef>
          </c:val>
          <c:smooth val="0"/>
          <c:extLst>
            <c:ext xmlns:c16="http://schemas.microsoft.com/office/drawing/2014/chart" uri="{C3380CC4-5D6E-409C-BE32-E72D297353CC}">
              <c16:uniqueId val="{0000000B-70EC-4BA2-9A6F-A152E2BD1522}"/>
            </c:ext>
          </c:extLst>
        </c:ser>
        <c:dLbls>
          <c:showLegendKey val="0"/>
          <c:showVal val="0"/>
          <c:showCatName val="0"/>
          <c:showSerName val="0"/>
          <c:showPercent val="0"/>
          <c:showBubbleSize val="0"/>
        </c:dLbls>
        <c:marker val="1"/>
        <c:smooth val="0"/>
        <c:axId val="317664712"/>
        <c:axId val="317665104"/>
        <c:extLst/>
      </c:lineChart>
      <c:catAx>
        <c:axId val="3176647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fr-FR"/>
          </a:p>
        </c:txPr>
        <c:crossAx val="317665104"/>
        <c:crosses val="autoZero"/>
        <c:auto val="1"/>
        <c:lblAlgn val="ctr"/>
        <c:lblOffset val="100"/>
        <c:noMultiLvlLbl val="0"/>
      </c:catAx>
      <c:valAx>
        <c:axId val="317665104"/>
        <c:scaling>
          <c:orientation val="minMax"/>
          <c:max val="5000000"/>
          <c:min val="0"/>
        </c:scaling>
        <c:delete val="0"/>
        <c:axPos val="l"/>
        <c:majorGridlines>
          <c:spPr>
            <a:ln w="9525" cap="flat" cmpd="sng" algn="ctr">
              <a:solidFill>
                <a:schemeClr val="tx1">
                  <a:lumMod val="15000"/>
                  <a:lumOff val="85000"/>
                </a:schemeClr>
              </a:solidFill>
              <a:round/>
            </a:ln>
            <a:effectLst/>
          </c:spPr>
        </c:majorGridlines>
        <c:numFmt formatCode="#\ ##0\ &quot;€&quot;" sourceLinked="0"/>
        <c:majorTickMark val="none"/>
        <c:minorTickMark val="none"/>
        <c:tickLblPos val="nextTo"/>
        <c:spPr>
          <a:noFill/>
          <a:ln>
            <a:noFill/>
          </a:ln>
          <a:effectLst/>
        </c:spPr>
        <c:txPr>
          <a:bodyPr rot="-60000000" vert="horz"/>
          <a:lstStyle/>
          <a:p>
            <a:pPr>
              <a:defRPr/>
            </a:pPr>
            <a:endParaRPr lang="fr-FR"/>
          </a:p>
        </c:txPr>
        <c:crossAx val="317664712"/>
        <c:crosses val="autoZero"/>
        <c:crossBetween val="between"/>
        <c:majorUnit val="300000"/>
      </c:valAx>
      <c:spPr>
        <a:noFill/>
        <a:ln>
          <a:noFill/>
        </a:ln>
        <a:effectLst/>
      </c:spPr>
    </c:plotArea>
    <c:legend>
      <c:legendPos val="b"/>
      <c:layout>
        <c:manualLayout>
          <c:xMode val="edge"/>
          <c:yMode val="edge"/>
          <c:x val="1.8403908239412625E-2"/>
          <c:y val="0.87485039042730572"/>
          <c:w val="0.94744405031888212"/>
          <c:h val="0.11090623660291582"/>
        </c:manualLayout>
      </c:layout>
      <c:overlay val="0"/>
      <c:spPr>
        <a:noFill/>
        <a:ln>
          <a:noFill/>
        </a:ln>
        <a:effectLst/>
      </c:spPr>
      <c:txPr>
        <a:bodyPr rot="0" vert="horz"/>
        <a:lstStyle/>
        <a:p>
          <a:pPr>
            <a:defRPr/>
          </a:pPr>
          <a:endParaRPr lang="fr-F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baseline="0"/>
      </a:pPr>
      <a:endParaRPr lang="fr-FR"/>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FR"/>
              <a:t>Dépenses et recettes de fonctionnement - Epargne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manualLayout>
          <c:layoutTarget val="inner"/>
          <c:xMode val="edge"/>
          <c:yMode val="edge"/>
          <c:x val="8.4452927968733452E-2"/>
          <c:y val="0.12250809483671275"/>
          <c:w val="0.90397800058072997"/>
          <c:h val="0.73755154294620151"/>
        </c:manualLayout>
      </c:layout>
      <c:barChart>
        <c:barDir val="col"/>
        <c:grouping val="clustered"/>
        <c:varyColors val="0"/>
        <c:ser>
          <c:idx val="0"/>
          <c:order val="0"/>
          <c:tx>
            <c:strRef>
              <c:f>'effet de ciseau'!$A$4</c:f>
              <c:strCache>
                <c:ptCount val="1"/>
                <c:pt idx="0">
                  <c:v>Dépenses réelles</c:v>
                </c:pt>
              </c:strCache>
            </c:strRef>
          </c:tx>
          <c:spPr>
            <a:solidFill>
              <a:schemeClr val="accent6"/>
            </a:solidFill>
            <a:ln>
              <a:noFill/>
            </a:ln>
            <a:effectLst/>
          </c:spPr>
          <c:invertIfNegative val="0"/>
          <c:cat>
            <c:strRef>
              <c:f>('effet de ciseau'!$V$3,'effet de ciseau'!$Y$3,'effet de ciseau'!$AB$3,'effet de ciseau'!$AE$3,'effet de ciseau'!$AH$3,'effet de ciseau'!$AK$3)</c:f>
              <c:strCache>
                <c:ptCount val="6"/>
                <c:pt idx="0">
                  <c:v>CA 2020</c:v>
                </c:pt>
                <c:pt idx="1">
                  <c:v>CA 2021</c:v>
                </c:pt>
                <c:pt idx="2">
                  <c:v>CA 2022</c:v>
                </c:pt>
                <c:pt idx="3">
                  <c:v>CA 2023</c:v>
                </c:pt>
                <c:pt idx="4">
                  <c:v>CA 2024</c:v>
                </c:pt>
                <c:pt idx="5">
                  <c:v>CA provisoire 2025</c:v>
                </c:pt>
              </c:strCache>
              <c:extLst/>
            </c:strRef>
          </c:cat>
          <c:val>
            <c:numRef>
              <c:f>('effet de ciseau'!$V$4,'effet de ciseau'!$Y$4,'effet de ciseau'!$AB$4,'effet de ciseau'!$AE$4,'effet de ciseau'!$AH$4,'effet de ciseau'!$AK$4)</c:f>
              <c:numCache>
                <c:formatCode>#,##0</c:formatCode>
                <c:ptCount val="6"/>
                <c:pt idx="0">
                  <c:v>6158074.1499999994</c:v>
                </c:pt>
                <c:pt idx="1">
                  <c:v>6337911.3300000019</c:v>
                </c:pt>
                <c:pt idx="2">
                  <c:v>6534150.0399999991</c:v>
                </c:pt>
                <c:pt idx="3">
                  <c:v>7093314.7100000083</c:v>
                </c:pt>
                <c:pt idx="4">
                  <c:v>7469275.1300000027</c:v>
                </c:pt>
                <c:pt idx="5">
                  <c:v>7471829.5900000017</c:v>
                </c:pt>
              </c:numCache>
              <c:extLst/>
            </c:numRef>
          </c:val>
          <c:extLst xmlns:c15="http://schemas.microsoft.com/office/drawing/2012/chart">
            <c:ext xmlns:c16="http://schemas.microsoft.com/office/drawing/2014/chart" uri="{C3380CC4-5D6E-409C-BE32-E72D297353CC}">
              <c16:uniqueId val="{00000000-858D-4295-A277-A1D160AC27F4}"/>
            </c:ext>
          </c:extLst>
        </c:ser>
        <c:ser>
          <c:idx val="1"/>
          <c:order val="1"/>
          <c:tx>
            <c:strRef>
              <c:f>'effet de ciseau'!$A$5</c:f>
              <c:strCache>
                <c:ptCount val="1"/>
                <c:pt idx="0">
                  <c:v>Recettes réelles hors 002</c:v>
                </c:pt>
              </c:strCache>
            </c:strRef>
          </c:tx>
          <c:spPr>
            <a:solidFill>
              <a:schemeClr val="accent5"/>
            </a:solidFill>
            <a:ln>
              <a:noFill/>
            </a:ln>
            <a:effectLst/>
          </c:spPr>
          <c:invertIfNegative val="0"/>
          <c:cat>
            <c:strRef>
              <c:f>('effet de ciseau'!$V$3,'effet de ciseau'!$Y$3,'effet de ciseau'!$AB$3,'effet de ciseau'!$AE$3,'effet de ciseau'!$AH$3,'effet de ciseau'!$AK$3)</c:f>
              <c:strCache>
                <c:ptCount val="6"/>
                <c:pt idx="0">
                  <c:v>CA 2020</c:v>
                </c:pt>
                <c:pt idx="1">
                  <c:v>CA 2021</c:v>
                </c:pt>
                <c:pt idx="2">
                  <c:v>CA 2022</c:v>
                </c:pt>
                <c:pt idx="3">
                  <c:v>CA 2023</c:v>
                </c:pt>
                <c:pt idx="4">
                  <c:v>CA 2024</c:v>
                </c:pt>
                <c:pt idx="5">
                  <c:v>CA provisoire 2025</c:v>
                </c:pt>
              </c:strCache>
              <c:extLst/>
            </c:strRef>
          </c:cat>
          <c:val>
            <c:numRef>
              <c:f>('effet de ciseau'!$V$5,'effet de ciseau'!$Y$5,'effet de ciseau'!$AB$5,'effet de ciseau'!$AE$5,'effet de ciseau'!$AH$5,'effet de ciseau'!$AK$5)</c:f>
              <c:numCache>
                <c:formatCode>#,##0</c:formatCode>
                <c:ptCount val="6"/>
                <c:pt idx="0">
                  <c:v>7886501.1599999983</c:v>
                </c:pt>
                <c:pt idx="1">
                  <c:v>7695361.370000001</c:v>
                </c:pt>
                <c:pt idx="2">
                  <c:v>7984099.6799999978</c:v>
                </c:pt>
                <c:pt idx="3">
                  <c:v>10294782.470000001</c:v>
                </c:pt>
                <c:pt idx="4">
                  <c:v>12160641.17</c:v>
                </c:pt>
                <c:pt idx="5">
                  <c:v>9192676.5200000033</c:v>
                </c:pt>
              </c:numCache>
              <c:extLst/>
            </c:numRef>
          </c:val>
          <c:extLst xmlns:c15="http://schemas.microsoft.com/office/drawing/2012/chart">
            <c:ext xmlns:c16="http://schemas.microsoft.com/office/drawing/2014/chart" uri="{C3380CC4-5D6E-409C-BE32-E72D297353CC}">
              <c16:uniqueId val="{00000001-858D-4295-A277-A1D160AC27F4}"/>
            </c:ext>
          </c:extLst>
        </c:ser>
        <c:ser>
          <c:idx val="2"/>
          <c:order val="2"/>
          <c:tx>
            <c:strRef>
              <c:f>'effet de ciseau'!$A$6</c:f>
              <c:strCache>
                <c:ptCount val="1"/>
                <c:pt idx="0">
                  <c:v>Recettes réelles hors 002 et execp</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('effet de ciseau'!$V$3,'effet de ciseau'!$Y$3,'effet de ciseau'!$AB$3,'effet de ciseau'!$AE$3,'effet de ciseau'!$AH$3,'effet de ciseau'!$AK$3)</c:f>
              <c:strCache>
                <c:ptCount val="6"/>
                <c:pt idx="0">
                  <c:v>CA 2020</c:v>
                </c:pt>
                <c:pt idx="1">
                  <c:v>CA 2021</c:v>
                </c:pt>
                <c:pt idx="2">
                  <c:v>CA 2022</c:v>
                </c:pt>
                <c:pt idx="3">
                  <c:v>CA 2023</c:v>
                </c:pt>
                <c:pt idx="4">
                  <c:v>CA 2024</c:v>
                </c:pt>
                <c:pt idx="5">
                  <c:v>CA provisoire 2025</c:v>
                </c:pt>
              </c:strCache>
              <c:extLst/>
            </c:strRef>
          </c:cat>
          <c:val>
            <c:numRef>
              <c:f>('effet de ciseau'!$V$6,'effet de ciseau'!$Y$6,'effet de ciseau'!$AB$6,'effet de ciseau'!$AE$6,'effet de ciseau'!$AH$6,'effet de ciseau'!$AK$6)</c:f>
              <c:numCache>
                <c:formatCode>#,##0</c:formatCode>
                <c:ptCount val="6"/>
                <c:pt idx="0">
                  <c:v>7806774.2099999981</c:v>
                </c:pt>
                <c:pt idx="1">
                  <c:v>7691180.8800000008</c:v>
                </c:pt>
                <c:pt idx="2">
                  <c:v>7962033.5799999982</c:v>
                </c:pt>
                <c:pt idx="3">
                  <c:v>8792626.7200000007</c:v>
                </c:pt>
                <c:pt idx="4">
                  <c:v>9194636.870000001</c:v>
                </c:pt>
                <c:pt idx="5">
                  <c:v>9186679.8100000024</c:v>
                </c:pt>
              </c:numCache>
              <c:extLst/>
            </c:numRef>
          </c:val>
          <c:extLst xmlns:c15="http://schemas.microsoft.com/office/drawing/2012/chart">
            <c:ext xmlns:c16="http://schemas.microsoft.com/office/drawing/2014/chart" uri="{C3380CC4-5D6E-409C-BE32-E72D297353CC}">
              <c16:uniqueId val="{00000002-858D-4295-A277-A1D160AC27F4}"/>
            </c:ext>
          </c:extLst>
        </c:ser>
        <c:ser>
          <c:idx val="3"/>
          <c:order val="3"/>
          <c:tx>
            <c:strRef>
              <c:f>'effet de ciseau'!$A$7</c:f>
              <c:strCache>
                <c:ptCount val="1"/>
                <c:pt idx="0">
                  <c:v>Dépenses réelles hors except</c:v>
                </c:pt>
              </c:strCache>
            </c:strRef>
          </c:tx>
          <c:spPr>
            <a:solidFill>
              <a:srgbClr val="FFC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('effet de ciseau'!$V$3,'effet de ciseau'!$Y$3,'effet de ciseau'!$AB$3,'effet de ciseau'!$AE$3,'effet de ciseau'!$AH$3,'effet de ciseau'!$AK$3)</c:f>
              <c:strCache>
                <c:ptCount val="6"/>
                <c:pt idx="0">
                  <c:v>CA 2020</c:v>
                </c:pt>
                <c:pt idx="1">
                  <c:v>CA 2021</c:v>
                </c:pt>
                <c:pt idx="2">
                  <c:v>CA 2022</c:v>
                </c:pt>
                <c:pt idx="3">
                  <c:v>CA 2023</c:v>
                </c:pt>
                <c:pt idx="4">
                  <c:v>CA 2024</c:v>
                </c:pt>
                <c:pt idx="5">
                  <c:v>CA provisoire 2025</c:v>
                </c:pt>
              </c:strCache>
              <c:extLst/>
            </c:strRef>
          </c:cat>
          <c:val>
            <c:numRef>
              <c:f>('effet de ciseau'!$V$7,'effet de ciseau'!$Y$7,'effet de ciseau'!$AB$7,'effet de ciseau'!$AE$7,'effet de ciseau'!$AH$7,'effet de ciseau'!$AK$7)</c:f>
              <c:numCache>
                <c:formatCode>#,##0</c:formatCode>
                <c:ptCount val="6"/>
                <c:pt idx="0">
                  <c:v>6155097.1799999997</c:v>
                </c:pt>
                <c:pt idx="1">
                  <c:v>6261157.7700000014</c:v>
                </c:pt>
                <c:pt idx="2">
                  <c:v>6527999.629999999</c:v>
                </c:pt>
                <c:pt idx="3">
                  <c:v>6948003.7800000077</c:v>
                </c:pt>
                <c:pt idx="4">
                  <c:v>7466047.4300000025</c:v>
                </c:pt>
                <c:pt idx="5">
                  <c:v>7471517.2600000016</c:v>
                </c:pt>
              </c:numCache>
              <c:extLst/>
            </c:numRef>
          </c:val>
          <c:extLst xmlns:c15="http://schemas.microsoft.com/office/drawing/2012/chart">
            <c:ext xmlns:c16="http://schemas.microsoft.com/office/drawing/2014/chart" uri="{C3380CC4-5D6E-409C-BE32-E72D297353CC}">
              <c16:uniqueId val="{00000003-858D-4295-A277-A1D160AC27F4}"/>
            </c:ext>
          </c:extLst>
        </c:ser>
        <c:ser>
          <c:idx val="4"/>
          <c:order val="4"/>
          <c:tx>
            <c:strRef>
              <c:f>'effet de ciseau'!$A$8</c:f>
              <c:strCache>
                <c:ptCount val="1"/>
                <c:pt idx="0">
                  <c:v>Recettes réelles avec 002 hors except</c:v>
                </c:pt>
              </c:strCache>
            </c:strRef>
          </c:tx>
          <c:spPr>
            <a:solidFill>
              <a:srgbClr val="4CAC65"/>
            </a:solidFill>
            <a:ln>
              <a:noFill/>
            </a:ln>
            <a:effectLst/>
          </c:spPr>
          <c:invertIfNegative val="0"/>
          <c:dLbls>
            <c:dLbl>
              <c:idx val="0"/>
              <c:layout>
                <c:manualLayout>
                  <c:x val="2.7806743135210289E-3"/>
                  <c:y val="-2.905569007263928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858D-4295-A277-A1D160AC27F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('effet de ciseau'!$V$3,'effet de ciseau'!$Y$3,'effet de ciseau'!$AB$3,'effet de ciseau'!$AE$3,'effet de ciseau'!$AH$3,'effet de ciseau'!$AK$3)</c:f>
              <c:strCache>
                <c:ptCount val="6"/>
                <c:pt idx="0">
                  <c:v>CA 2020</c:v>
                </c:pt>
                <c:pt idx="1">
                  <c:v>CA 2021</c:v>
                </c:pt>
                <c:pt idx="2">
                  <c:v>CA 2022</c:v>
                </c:pt>
                <c:pt idx="3">
                  <c:v>CA 2023</c:v>
                </c:pt>
                <c:pt idx="4">
                  <c:v>CA 2024</c:v>
                </c:pt>
                <c:pt idx="5">
                  <c:v>CA provisoire 2025</c:v>
                </c:pt>
              </c:strCache>
              <c:extLst/>
            </c:strRef>
          </c:cat>
          <c:val>
            <c:numRef>
              <c:f>('effet de ciseau'!$V$8,'effet de ciseau'!$Y$8,'effet de ciseau'!$AB$8,'effet de ciseau'!$AE$8,'effet de ciseau'!$AH$8,'effet de ciseau'!$AK$8)</c:f>
              <c:numCache>
                <c:formatCode>#,##0</c:formatCode>
                <c:ptCount val="6"/>
                <c:pt idx="0">
                  <c:v>7819107.6399999978</c:v>
                </c:pt>
                <c:pt idx="1">
                  <c:v>10647791.880000001</c:v>
                </c:pt>
                <c:pt idx="2">
                  <c:v>11060183.409999998</c:v>
                </c:pt>
                <c:pt idx="3">
                  <c:v>10971844.310000001</c:v>
                </c:pt>
                <c:pt idx="4">
                  <c:v>12222475.309999999</c:v>
                </c:pt>
                <c:pt idx="5">
                  <c:v>14710722.510000002</c:v>
                </c:pt>
              </c:numCache>
              <c:extLst/>
            </c:numRef>
          </c:val>
          <c:extLst xmlns:c15="http://schemas.microsoft.com/office/drawing/2012/chart">
            <c:ext xmlns:c16="http://schemas.microsoft.com/office/drawing/2014/chart" uri="{C3380CC4-5D6E-409C-BE32-E72D297353CC}">
              <c16:uniqueId val="{00000004-858D-4295-A277-A1D160AC27F4}"/>
            </c:ext>
          </c:extLst>
        </c:ser>
        <c:dLbls>
          <c:showLegendKey val="0"/>
          <c:showVal val="0"/>
          <c:showCatName val="0"/>
          <c:showSerName val="0"/>
          <c:showPercent val="0"/>
          <c:showBubbleSize val="0"/>
        </c:dLbls>
        <c:gapWidth val="150"/>
        <c:axId val="171752736"/>
        <c:axId val="316190416"/>
        <c:extLst/>
      </c:barChart>
      <c:lineChart>
        <c:grouping val="standard"/>
        <c:varyColors val="0"/>
        <c:ser>
          <c:idx val="5"/>
          <c:order val="5"/>
          <c:tx>
            <c:strRef>
              <c:f>'effet de ciseau'!$A$9</c:f>
              <c:strCache>
                <c:ptCount val="1"/>
              </c:strCache>
            </c:strRef>
          </c:tx>
          <c:spPr>
            <a:ln w="28575" cap="rnd">
              <a:solidFill>
                <a:schemeClr val="accent4">
                  <a:lumMod val="60000"/>
                </a:schemeClr>
              </a:solidFill>
              <a:round/>
            </a:ln>
            <a:effectLst/>
          </c:spPr>
          <c:marker>
            <c:symbol val="none"/>
          </c:marker>
          <c:cat>
            <c:strRef>
              <c:f>('effet de ciseau'!$V$3,'effet de ciseau'!$Y$3,'effet de ciseau'!$AB$3,'effet de ciseau'!$AE$3,'effet de ciseau'!$AH$3,'effet de ciseau'!$AK$3)</c:f>
              <c:strCache>
                <c:ptCount val="6"/>
                <c:pt idx="0">
                  <c:v>CA 2020</c:v>
                </c:pt>
                <c:pt idx="1">
                  <c:v>CA 2021</c:v>
                </c:pt>
                <c:pt idx="2">
                  <c:v>CA 2022</c:v>
                </c:pt>
                <c:pt idx="3">
                  <c:v>CA 2023</c:v>
                </c:pt>
                <c:pt idx="4">
                  <c:v>CA 2024</c:v>
                </c:pt>
                <c:pt idx="5">
                  <c:v>CA provisoire 2025</c:v>
                </c:pt>
              </c:strCache>
              <c:extLst/>
            </c:strRef>
          </c:cat>
          <c:val>
            <c:numRef>
              <c:f>('effet de ciseau'!$V$9,'effet de ciseau'!$Y$9,'effet de ciseau'!$AB$9,'effet de ciseau'!$AE$9,'effet de ciseau'!$AH$9,'effet de ciseau'!$AK$9)</c:f>
              <c:numCache>
                <c:formatCode>General</c:formatCode>
                <c:ptCount val="6"/>
              </c:numCache>
              <c:extLst/>
            </c:numRef>
          </c:val>
          <c:smooth val="0"/>
          <c:extLst>
            <c:ext xmlns:c16="http://schemas.microsoft.com/office/drawing/2014/chart" uri="{C3380CC4-5D6E-409C-BE32-E72D297353CC}">
              <c16:uniqueId val="{00000005-858D-4295-A277-A1D160AC27F4}"/>
            </c:ext>
          </c:extLst>
        </c:ser>
        <c:ser>
          <c:idx val="6"/>
          <c:order val="6"/>
          <c:tx>
            <c:strRef>
              <c:f>'effet de ciseau'!$A$10</c:f>
              <c:strCache>
                <c:ptCount val="1"/>
                <c:pt idx="0">
                  <c:v>Epargne brute</c:v>
                </c:pt>
              </c:strCache>
            </c:strRef>
          </c:tx>
          <c:spPr>
            <a:ln w="28575" cap="rnd">
              <a:solidFill>
                <a:schemeClr val="accent5">
                  <a:lumMod val="75000"/>
                </a:schemeClr>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('effet de ciseau'!$V$3,'effet de ciseau'!$Y$3,'effet de ciseau'!$AB$3,'effet de ciseau'!$AE$3,'effet de ciseau'!$AH$3,'effet de ciseau'!$AK$3)</c:f>
              <c:strCache>
                <c:ptCount val="6"/>
                <c:pt idx="0">
                  <c:v>CA 2020</c:v>
                </c:pt>
                <c:pt idx="1">
                  <c:v>CA 2021</c:v>
                </c:pt>
                <c:pt idx="2">
                  <c:v>CA 2022</c:v>
                </c:pt>
                <c:pt idx="3">
                  <c:v>CA 2023</c:v>
                </c:pt>
                <c:pt idx="4">
                  <c:v>CA 2024</c:v>
                </c:pt>
                <c:pt idx="5">
                  <c:v>CA provisoire 2025</c:v>
                </c:pt>
              </c:strCache>
              <c:extLst/>
            </c:strRef>
          </c:cat>
          <c:val>
            <c:numRef>
              <c:f>('effet de ciseau'!$V$10,'effet de ciseau'!$Y$10,'effet de ciseau'!$AB$10,'effet de ciseau'!$AE$10,'effet de ciseau'!$AH$10,'effet de ciseau'!$AK$10)</c:f>
              <c:numCache>
                <c:formatCode>#,##0</c:formatCode>
                <c:ptCount val="6"/>
                <c:pt idx="0">
                  <c:v>1651677.0299999984</c:v>
                </c:pt>
                <c:pt idx="1">
                  <c:v>1430023.1099999994</c:v>
                </c:pt>
                <c:pt idx="2">
                  <c:v>1434033.9499999993</c:v>
                </c:pt>
                <c:pt idx="3">
                  <c:v>1844622.939999993</c:v>
                </c:pt>
                <c:pt idx="4">
                  <c:v>1728589.4399999985</c:v>
                </c:pt>
                <c:pt idx="5">
                  <c:v>1715162.5500000007</c:v>
                </c:pt>
              </c:numCache>
              <c:extLst/>
            </c:numRef>
          </c:val>
          <c:smooth val="0"/>
          <c:extLst>
            <c:ext xmlns:c16="http://schemas.microsoft.com/office/drawing/2014/chart" uri="{C3380CC4-5D6E-409C-BE32-E72D297353CC}">
              <c16:uniqueId val="{00000006-858D-4295-A277-A1D160AC27F4}"/>
            </c:ext>
          </c:extLst>
        </c:ser>
        <c:ser>
          <c:idx val="7"/>
          <c:order val="7"/>
          <c:tx>
            <c:strRef>
              <c:f>'effet de ciseau'!$A$11</c:f>
              <c:strCache>
                <c:ptCount val="1"/>
                <c:pt idx="0">
                  <c:v>Epargne nette</c:v>
                </c:pt>
              </c:strCache>
            </c:strRef>
          </c:tx>
          <c:spPr>
            <a:ln w="28575" cap="rnd">
              <a:solidFill>
                <a:schemeClr val="accent5">
                  <a:lumMod val="80000"/>
                  <a:lumOff val="20000"/>
                </a:schemeClr>
              </a:solidFill>
              <a:round/>
            </a:ln>
            <a:effectLst/>
          </c:spPr>
          <c:marker>
            <c:symbol val="none"/>
          </c:marker>
          <c:dLbls>
            <c:dLbl>
              <c:idx val="5"/>
              <c:layout>
                <c:manualLayout>
                  <c:x val="9.1890643477616596E-4"/>
                  <c:y val="-3.275330187239709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858D-4295-A277-A1D160AC27F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('effet de ciseau'!$V$3,'effet de ciseau'!$Y$3,'effet de ciseau'!$AB$3,'effet de ciseau'!$AE$3,'effet de ciseau'!$AH$3,'effet de ciseau'!$AK$3)</c:f>
              <c:strCache>
                <c:ptCount val="6"/>
                <c:pt idx="0">
                  <c:v>CA 2020</c:v>
                </c:pt>
                <c:pt idx="1">
                  <c:v>CA 2021</c:v>
                </c:pt>
                <c:pt idx="2">
                  <c:v>CA 2022</c:v>
                </c:pt>
                <c:pt idx="3">
                  <c:v>CA 2023</c:v>
                </c:pt>
                <c:pt idx="4">
                  <c:v>CA 2024</c:v>
                </c:pt>
                <c:pt idx="5">
                  <c:v>CA provisoire 2025</c:v>
                </c:pt>
              </c:strCache>
              <c:extLst/>
            </c:strRef>
          </c:cat>
          <c:val>
            <c:numRef>
              <c:f>('effet de ciseau'!$V$11,'effet de ciseau'!$Y$11,'effet de ciseau'!$AB$11,'effet de ciseau'!$AE$11,'effet de ciseau'!$AH$11,'effet de ciseau'!$AK$11)</c:f>
              <c:numCache>
                <c:formatCode>#,##0</c:formatCode>
                <c:ptCount val="6"/>
                <c:pt idx="0">
                  <c:v>1101938.2899999984</c:v>
                </c:pt>
                <c:pt idx="1">
                  <c:v>865568.20999999938</c:v>
                </c:pt>
                <c:pt idx="2">
                  <c:v>854237.92999999924</c:v>
                </c:pt>
                <c:pt idx="3">
                  <c:v>1248833.999999993</c:v>
                </c:pt>
                <c:pt idx="4">
                  <c:v>1116127.7899999986</c:v>
                </c:pt>
                <c:pt idx="5">
                  <c:v>-905957.08999999939</c:v>
                </c:pt>
              </c:numCache>
              <c:extLst/>
            </c:numRef>
          </c:val>
          <c:smooth val="0"/>
          <c:extLst>
            <c:ext xmlns:c16="http://schemas.microsoft.com/office/drawing/2014/chart" uri="{C3380CC4-5D6E-409C-BE32-E72D297353CC}">
              <c16:uniqueId val="{00000008-858D-4295-A277-A1D160AC27F4}"/>
            </c:ext>
          </c:extLst>
        </c:ser>
        <c:dLbls>
          <c:showLegendKey val="0"/>
          <c:showVal val="0"/>
          <c:showCatName val="0"/>
          <c:showSerName val="0"/>
          <c:showPercent val="0"/>
          <c:showBubbleSize val="0"/>
        </c:dLbls>
        <c:marker val="1"/>
        <c:smooth val="0"/>
        <c:axId val="171752736"/>
        <c:axId val="316190416"/>
      </c:lineChart>
      <c:catAx>
        <c:axId val="1717527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316190416"/>
        <c:crosses val="autoZero"/>
        <c:auto val="1"/>
        <c:lblAlgn val="ctr"/>
        <c:lblOffset val="100"/>
        <c:noMultiLvlLbl val="0"/>
      </c:catAx>
      <c:valAx>
        <c:axId val="31619041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71752736"/>
        <c:crosses val="autoZero"/>
        <c:crossBetween val="between"/>
      </c:valAx>
      <c:spPr>
        <a:noFill/>
        <a:ln>
          <a:noFill/>
        </a:ln>
        <a:effectLst/>
      </c:spPr>
    </c:plotArea>
    <c:legend>
      <c:legendPos val="b"/>
      <c:layout>
        <c:manualLayout>
          <c:xMode val="edge"/>
          <c:yMode val="edge"/>
          <c:x val="0"/>
          <c:y val="0.90808570106606978"/>
          <c:w val="1"/>
          <c:h val="9.1914298933930091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endParaRPr lang="fr-FR"/>
        </a:p>
      </c:txPr>
    </c:title>
    <c:autoTitleDeleted val="0"/>
    <c:plotArea>
      <c:layout/>
      <c:areaChart>
        <c:grouping val="stacked"/>
        <c:varyColors val="0"/>
        <c:ser>
          <c:idx val="0"/>
          <c:order val="0"/>
          <c:tx>
            <c:strRef>
              <c:f>Feuil1!$A$70</c:f>
              <c:strCache>
                <c:ptCount val="1"/>
                <c:pt idx="0">
                  <c:v>Capacité de désendettement (en année)</c:v>
                </c:pt>
              </c:strCache>
            </c:strRef>
          </c:tx>
          <c:spPr>
            <a:solidFill>
              <a:schemeClr val="accent1"/>
            </a:solidFill>
            <a:ln>
              <a:noFill/>
            </a:ln>
            <a:effectLst/>
          </c:spPr>
          <c:dLbls>
            <c:spPr>
              <a:pattFill prst="pct5">
                <a:fgClr>
                  <a:schemeClr val="bg1"/>
                </a:fgClr>
                <a:bgClr>
                  <a:schemeClr val="bg1"/>
                </a:bgClr>
              </a:pattFill>
              <a:ln>
                <a:solidFill>
                  <a:schemeClr val="bg1"/>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Feuil1!$B$69:$E$69</c:f>
              <c:numCache>
                <c:formatCode>General</c:formatCode>
                <c:ptCount val="4"/>
                <c:pt idx="0">
                  <c:v>2022</c:v>
                </c:pt>
                <c:pt idx="1">
                  <c:v>2023</c:v>
                </c:pt>
                <c:pt idx="2">
                  <c:v>2024</c:v>
                </c:pt>
                <c:pt idx="3">
                  <c:v>2025</c:v>
                </c:pt>
              </c:numCache>
            </c:numRef>
          </c:cat>
          <c:val>
            <c:numRef>
              <c:f>Feuil1!$B$70:$E$70</c:f>
              <c:numCache>
                <c:formatCode>0.00</c:formatCode>
                <c:ptCount val="4"/>
                <c:pt idx="0">
                  <c:v>3.4176844456083999</c:v>
                </c:pt>
                <c:pt idx="1">
                  <c:v>2.5478025721834001</c:v>
                </c:pt>
                <c:pt idx="2">
                  <c:v>2.1608555639012001</c:v>
                </c:pt>
                <c:pt idx="3">
                  <c:v>0.97127815897777003</c:v>
                </c:pt>
              </c:numCache>
            </c:numRef>
          </c:val>
          <c:extLst>
            <c:ext xmlns:c16="http://schemas.microsoft.com/office/drawing/2014/chart" uri="{C3380CC4-5D6E-409C-BE32-E72D297353CC}">
              <c16:uniqueId val="{00000000-FC17-482A-8044-49D4C69CD253}"/>
            </c:ext>
          </c:extLst>
        </c:ser>
        <c:dLbls>
          <c:showLegendKey val="0"/>
          <c:showVal val="1"/>
          <c:showCatName val="0"/>
          <c:showSerName val="0"/>
          <c:showPercent val="0"/>
          <c:showBubbleSize val="0"/>
        </c:dLbls>
        <c:axId val="227431008"/>
        <c:axId val="227431488"/>
      </c:areaChart>
      <c:catAx>
        <c:axId val="227431008"/>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227431488"/>
        <c:crosses val="autoZero"/>
        <c:auto val="1"/>
        <c:lblAlgn val="ctr"/>
        <c:lblOffset val="100"/>
        <c:noMultiLvlLbl val="0"/>
      </c:catAx>
      <c:valAx>
        <c:axId val="22743148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227431008"/>
        <c:crosses val="autoZero"/>
        <c:crossBetween val="midCat"/>
      </c:valAx>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8">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98">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CapAtl_Intranet_TypeDoc xmlns="ED3B132E-32CD-4172-9FA2-60DDED3E9BBC" xsi:nil="true"/>
    <CapAtl_Intranet_Collectivite xmlns="ED3B132E-32CD-4172-9FA2-60DDED3E9BBC">La Turballe</CapAtl_Intranet_Collectivite>
    <IconOverlay xmlns="http://schemas.microsoft.com/sharepoint/v4" xsi:nil="true"/>
    <CapAtl_Intranet_Attachement xmlns="ED3B132E-32CD-4172-9FA2-60DDED3E9BBC" xsi:nil="true"/>
    <CapAtl_Intranet_Evenement xmlns="ED3B132E-32CD-4172-9FA2-60DDED3E9BBC" xsi:nil="true"/>
    <CapAtl_Intranet_DasDatPolitiquePublic xmlns="ED3B132E-32CD-4172-9FA2-60DDED3E9BBC"/>
    <_dlc_DocId xmlns="ba345de5-93dc-42d2-8f8b-6ca5db72755f">CQYDKCPKJ7WV-367301333-3766</_dlc_DocId>
    <_dlc_DocIdUrl xmlns="ba345de5-93dc-42d2-8f8b-6ca5db72755f">
      <Url>http://intranet-mlt.cap-atlantique.fr/mlt_cm/_layouts/15/DocIdRedir.aspx?ID=CQYDKCPKJ7WV-367301333-3766</Url>
      <Description>CQYDKCPKJ7WV-367301333-3766</Description>
    </_dlc_DocIdUrl>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Projet" ma:contentTypeID="0x0101001477C58C699C4B14874E92446B53F00C0030EE99BEB99A4E428B83258BC814D49A" ma:contentTypeVersion="11" ma:contentTypeDescription="Type de document personnalité" ma:contentTypeScope="" ma:versionID="e89c524f830e8ac00d3ee18f24280582">
  <xsd:schema xmlns:xsd="http://www.w3.org/2001/XMLSchema" xmlns:xs="http://www.w3.org/2001/XMLSchema" xmlns:p="http://schemas.microsoft.com/office/2006/metadata/properties" xmlns:ns2="ED3B132E-32CD-4172-9FA2-60DDED3E9BBC" xmlns:ns3="ba345de5-93dc-42d2-8f8b-6ca5db72755f" xmlns:ns4="http://schemas.microsoft.com/sharepoint/v4" targetNamespace="http://schemas.microsoft.com/office/2006/metadata/properties" ma:root="true" ma:fieldsID="c52a3bac2d1ef175b2dde9119428e397" ns2:_="" ns3:_="" ns4:_="">
    <xsd:import namespace="ED3B132E-32CD-4172-9FA2-60DDED3E9BBC"/>
    <xsd:import namespace="ba345de5-93dc-42d2-8f8b-6ca5db72755f"/>
    <xsd:import namespace="http://schemas.microsoft.com/sharepoint/v4"/>
    <xsd:element name="properties">
      <xsd:complexType>
        <xsd:sequence>
          <xsd:element name="documentManagement">
            <xsd:complexType>
              <xsd:all>
                <xsd:element ref="ns2:CapAtl_Intranet_DasDatPolitiquePublic" minOccurs="0"/>
                <xsd:element ref="ns2:CapAtl_Intranet_TypeDoc" minOccurs="0"/>
                <xsd:element ref="ns2:CapAtl_Intranet_Collectivite" minOccurs="0"/>
                <xsd:element ref="ns2:CapAtl_Intranet_Attachement" minOccurs="0"/>
                <xsd:element ref="ns2:CapAtl_Intranet_Evenement" minOccurs="0"/>
                <xsd:element ref="ns3:_dlc_DocId" minOccurs="0"/>
                <xsd:element ref="ns3:_dlc_DocIdUrl" minOccurs="0"/>
                <xsd:element ref="ns3:_dlc_DocIdPersistId" minOccurs="0"/>
                <xsd:element ref="ns4: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D3B132E-32CD-4172-9FA2-60DDED3E9BBC" elementFormDefault="qualified">
    <xsd:import namespace="http://schemas.microsoft.com/office/2006/documentManagement/types"/>
    <xsd:import namespace="http://schemas.microsoft.com/office/infopath/2007/PartnerControls"/>
    <xsd:element name="CapAtl_Intranet_DasDatPolitiquePublic" ma:index="8" nillable="true" ma:displayName="Service/Politique publique" ma:internalName="CapAtl_Intranet_DasDatPolitiquePublic" ma:readOnly="false">
      <xsd:complexType>
        <xsd:complexContent>
          <xsd:extension base="dms:MultiChoice">
            <xsd:sequence>
              <xsd:element name="Value" maxOccurs="unbounded" minOccurs="0" nillable="true">
                <xsd:simpleType>
                  <xsd:restriction base="dms:Choice">
                    <xsd:enumeration value="ACCUEIL"/>
                    <xsd:enumeration value="ADMINISTRATION GENERALE ACCUEIL - ETAT CIVIL"/>
                    <xsd:enumeration value="AFFAIRES SCOLAIRES"/>
                    <xsd:enumeration value="AMENAGEMENT URBAIN"/>
                    <xsd:enumeration value="ANIMATIONS CULTURELLES et SPORTIVES"/>
                    <xsd:enumeration value="BIBLIOTHEQUE ANITA CONTI"/>
                    <xsd:enumeration value="CAMPING MUNICIPAL"/>
                    <xsd:enumeration value="CCAS ADMINISTRATION GENERALE"/>
                    <xsd:enumeration value="CCAS ENFANCE JEUNESSE EDUCATION"/>
                    <xsd:enumeration value="CCAS MAISON DE L’ENFANCE"/>
                    <xsd:enumeration value="COMMUNICATION"/>
                    <xsd:enumeration value="ENTRETIEN"/>
                    <xsd:enumeration value="FINANCES COMPTABILITE"/>
                    <xsd:enumeration value="MARCHE"/>
                    <xsd:enumeration value="RESSOURCES HUMAINES"/>
                    <xsd:enumeration value="RESTAURANT SCOLAIRE"/>
                    <xsd:enumeration value="SECRETARIAT DU MAIRE &amp; DES ELUS"/>
                    <xsd:enumeration value="SECURITE POLICE MUNICIPALE"/>
                    <xsd:enumeration value="SERVICES TECHNIQUES"/>
                  </xsd:restriction>
                </xsd:simpleType>
              </xsd:element>
            </xsd:sequence>
          </xsd:extension>
        </xsd:complexContent>
      </xsd:complexType>
    </xsd:element>
    <xsd:element name="CapAtl_Intranet_TypeDoc" ma:index="9" nillable="true" ma:displayName="Type Doc" ma:format="Dropdown" ma:internalName="CapAtl_Intranet_TypeDoc" ma:readOnly="false">
      <xsd:simpleType>
        <xsd:restriction base="dms:Choice">
          <xsd:enumeration value="Accusé de réception - AR"/>
          <xsd:enumeration value="Acte d'engagement - AE"/>
          <xsd:enumeration value="Analyse - ANA"/>
          <xsd:enumeration value="Annexe - ANN"/>
          <xsd:enumeration value="Arrêté   - ARR"/>
          <xsd:enumeration value="Article - ART"/>
          <xsd:enumeration value="Attestation d'assurance - AA"/>
          <xsd:enumeration value="Avenant - AVT"/>
          <xsd:enumeration value="Avis - AVIS"/>
          <xsd:enumeration value="Base de données - BDD"/>
          <xsd:enumeration value="Bilan - BIL"/>
          <xsd:enumeration value="Bon de commande - BDC"/>
          <xsd:enumeration value="Bon de livraison - BDL"/>
          <xsd:enumeration value="Bordereau d’envoi - BE"/>
          <xsd:enumeration value="Bordereau des prix unitaires  - BPU"/>
          <xsd:enumeration value="Budget définitif - BD"/>
          <xsd:enumeration value="Budget primitif - BP"/>
          <xsd:enumeration value="Budget supplémentaire - BS"/>
          <xsd:enumeration value="Cahier des Clauses Administratives Générales - CCAG"/>
          <xsd:enumeration value="Cahier des Clauses Administratives Particulières - CCAP"/>
          <xsd:enumeration value="Cahier des Clauses Techniques Particulières - CCTP"/>
          <xsd:enumeration value="Cartographie - CRT"/>
          <xsd:enumeration value="Certificat - CERT"/>
          <xsd:enumeration value="Charte - CHA"/>
          <xsd:enumeration value="Compte administratif - CA"/>
          <xsd:enumeration value="Compte rendu - CR"/>
          <xsd:enumeration value="Constat - CST"/>
          <xsd:enumeration value="Contrat - CTR"/>
          <xsd:enumeration value="Convention - CONV"/>
          <xsd:enumeration value="Convocation - CVC"/>
          <xsd:enumeration value="Courriel - CL"/>
          <xsd:enumeration value="Courrier - COU"/>
          <xsd:enumeration value="Décompte Général Définitif - DGD"/>
          <xsd:enumeration value="Délibération - DEL"/>
          <xsd:enumeration value="Détail estimatif - DE"/>
          <xsd:enumeration value="Détail quantitatif estimatif  (DQE) - DQE"/>
          <xsd:enumeration value="Devis - DEV"/>
          <xsd:enumeration value="Diagnostic - DGN"/>
          <xsd:enumeration value="Diagramme - DIAG"/>
          <xsd:enumeration value="Documentation - DOC"/>
          <xsd:enumeration value="Dossier de Consultation des Entreprises - DCE"/>
          <xsd:enumeration value="Dossier Ouvrages Executés - DOE"/>
          <xsd:enumeration value="Etiquette - ETQ"/>
          <xsd:enumeration value="Etude - ETU"/>
          <xsd:enumeration value="Facture - FAC"/>
          <xsd:enumeration value="Feuille de présence - FPR"/>
          <xsd:enumeration value="Fiche de liaison (plannin ou échéancier) - FDL"/>
          <xsd:enumeration value="Fiche de notation - FDN"/>
          <xsd:enumeration value="Fiche de poste - FDP"/>
          <xsd:enumeration value="Fiche de renseignement - FR"/>
          <xsd:enumeration value="Fiche projet - FP"/>
          <xsd:enumeration value="Fiche sinistre - FS"/>
          <xsd:enumeration value="Formulaire - FRM"/>
          <xsd:enumeration value="Invitation - INV"/>
          <xsd:enumeration value="Lexique - LX"/>
          <xsd:enumeration value="Liste - LST"/>
          <xsd:enumeration value="mains courantes - MC"/>
          <xsd:enumeration value="Mandat - MDT"/>
          <xsd:enumeration value="Manuel - MNL"/>
          <xsd:enumeration value="Mémoires - MEM"/>
          <xsd:enumeration value="Métadonnées - MTD"/>
          <xsd:enumeration value="Note - NTE"/>
          <xsd:enumeration value="Ordre de service - OS"/>
          <xsd:enumeration value="Ordre du jour - ODJ"/>
          <xsd:enumeration value="Permis de construire - PC"/>
          <xsd:enumeration value="Photos - PH"/>
          <xsd:enumeration value="Plaintes - PLT"/>
          <xsd:enumeration value="Plan - PLN"/>
          <xsd:enumeration value="Planning - PLG"/>
          <xsd:enumeration value="Présentation - PR"/>
          <xsd:enumeration value="Procédure - PRC"/>
          <xsd:enumeration value="Procès verbal - PV"/>
          <xsd:enumeration value="Programme - PRG"/>
          <xsd:enumeration value="Publicité - PUB"/>
          <xsd:enumeration value="Rapport - RAP"/>
          <xsd:enumeration value="Recette - RCT"/>
          <xsd:enumeration value="Règlement - RGL"/>
          <xsd:enumeration value="Règlement de consultation - RC"/>
          <xsd:enumeration value="Schéma - SCH"/>
          <xsd:enumeration value="Tableau de bord - TB"/>
          <xsd:enumeration value="Tableau de financement - TFIN"/>
        </xsd:restriction>
      </xsd:simpleType>
    </xsd:element>
    <xsd:element name="CapAtl_Intranet_Collectivite" ma:index="11" nillable="true" ma:displayName="Collectivite" ma:default="La Turballe" ma:format="Dropdown" ma:internalName="CapAtl_Intranet_Collectivite" ma:readOnly="false">
      <xsd:simpleType>
        <xsd:restriction base="dms:Choice">
          <xsd:enumeration value="La Baule"/>
          <xsd:enumeration value="Guérande"/>
          <xsd:enumeration value="Cap-Atlantique"/>
          <xsd:enumeration value="La Turballe"/>
        </xsd:restriction>
      </xsd:simpleType>
    </xsd:element>
    <xsd:element name="CapAtl_Intranet_Attachement" ma:index="12" nillable="true" ma:displayName="Attachement" ma:internalName="CapAtl_Intranet_Attachement" ma:readOnly="false">
      <xsd:simpleType>
        <xsd:restriction base="dms:Text"/>
      </xsd:simpleType>
    </xsd:element>
    <xsd:element name="CapAtl_Intranet_Evenement" ma:index="13" nillable="true" ma:displayName="Evenement" ma:list="{016EA795-DC9A-4B9E-9101-3DD00A92B4D6}" ma:internalName="CapAtl_Intranet_Evenement" ma:showField="EventDate">
      <xsd:simpleType>
        <xsd:restriction base="dms:Lookup"/>
      </xsd:simpleType>
    </xsd:element>
  </xsd:schema>
  <xsd:schema xmlns:xsd="http://www.w3.org/2001/XMLSchema" xmlns:xs="http://www.w3.org/2001/XMLSchema" xmlns:dms="http://schemas.microsoft.com/office/2006/documentManagement/types" xmlns:pc="http://schemas.microsoft.com/office/infopath/2007/PartnerControls" targetNamespace="ba345de5-93dc-42d2-8f8b-6ca5db72755f" elementFormDefault="qualified">
    <xsd:import namespace="http://schemas.microsoft.com/office/2006/documentManagement/types"/>
    <xsd:import namespace="http://schemas.microsoft.com/office/infopath/2007/PartnerControls"/>
    <xsd:element name="_dlc_DocId" ma:index="14" nillable="true" ma:displayName="Valeur d’ID de document" ma:description="Valeur de l’ID de document affecté à cet élément." ma:internalName="_dlc_DocId" ma:readOnly="true">
      <xsd:simpleType>
        <xsd:restriction base="dms:Text"/>
      </xsd:simpleType>
    </xsd:element>
    <xsd:element name="_dlc_DocIdUrl" ma:index="15" nillable="true" ma:displayName="ID de document" ma:description="Lien permanent vers ce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6" nillable="true" ma:displayName="Conserver l’ID" ma:description="Conserver l’ID lors de l’ajout."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7"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42231C-29D3-4FF0-B862-C241F73EDC09}">
  <ds:schemaRefs>
    <ds:schemaRef ds:uri="http://schemas.microsoft.com/office/2006/metadata/properties"/>
    <ds:schemaRef ds:uri="http://schemas.microsoft.com/office/infopath/2007/PartnerControls"/>
    <ds:schemaRef ds:uri="ED3B132E-32CD-4172-9FA2-60DDED3E9BBC"/>
    <ds:schemaRef ds:uri="http://schemas.microsoft.com/sharepoint/v4"/>
    <ds:schemaRef ds:uri="ba345de5-93dc-42d2-8f8b-6ca5db72755f"/>
  </ds:schemaRefs>
</ds:datastoreItem>
</file>

<file path=customXml/itemProps2.xml><?xml version="1.0" encoding="utf-8"?>
<ds:datastoreItem xmlns:ds="http://schemas.openxmlformats.org/officeDocument/2006/customXml" ds:itemID="{A6AE4B98-67FE-415B-9318-603C0B9EB8BB}">
  <ds:schemaRefs>
    <ds:schemaRef ds:uri="http://schemas.microsoft.com/sharepoint/v3/contenttype/forms"/>
  </ds:schemaRefs>
</ds:datastoreItem>
</file>

<file path=customXml/itemProps3.xml><?xml version="1.0" encoding="utf-8"?>
<ds:datastoreItem xmlns:ds="http://schemas.openxmlformats.org/officeDocument/2006/customXml" ds:itemID="{9D67EB32-868F-4BBE-BA25-70AA5E7DF34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D3B132E-32CD-4172-9FA2-60DDED3E9BBC"/>
    <ds:schemaRef ds:uri="ba345de5-93dc-42d2-8f8b-6ca5db72755f"/>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00224EE-D6C2-411D-9246-21B8697ECA4B}">
  <ds:schemaRefs>
    <ds:schemaRef ds:uri="http://schemas.microsoft.com/sharepoint/events"/>
  </ds:schemaRefs>
</ds:datastoreItem>
</file>

<file path=customXml/itemProps5.xml><?xml version="1.0" encoding="utf-8"?>
<ds:datastoreItem xmlns:ds="http://schemas.openxmlformats.org/officeDocument/2006/customXml" ds:itemID="{F3A56D89-D942-4118-AC76-FDFF20C1D7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36</Pages>
  <Words>2808</Words>
  <Characters>15446</Characters>
  <Application>Microsoft Office Word</Application>
  <DocSecurity>0</DocSecurity>
  <Lines>128</Lines>
  <Paragraphs>36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18218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Celine ROBERT</dc:creator>
  <cp:keywords/>
  <dc:description/>
  <cp:lastModifiedBy>Magali MAZZANINI</cp:lastModifiedBy>
  <cp:revision>10</cp:revision>
  <cp:lastPrinted>2025-12-02T15:49:00Z</cp:lastPrinted>
  <dcterms:created xsi:type="dcterms:W3CDTF">2025-12-08T07:22:00Z</dcterms:created>
  <dcterms:modified xsi:type="dcterms:W3CDTF">2025-12-16T19:21:00Z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0x0101001477C58C699C4B14874E92446B53F00C0030EE99BEB99A4E428B83258BC814D49A</vt:lpwstr>
  </property>
  <property fmtid="{D5CDD505-2E9C-101B-9397-08002B2CF9AE}" pid="3" name="_dlc_DocIdItemGuid">
    <vt:lpwstr>0a797469-b0ae-40e6-9720-e12ef4ca1781</vt:lpwstr>
  </property>
</Properties>
</file>